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58" w:rsidRDefault="001A5158" w:rsidP="007F5C5D">
      <w:pPr>
        <w:tabs>
          <w:tab w:val="left" w:pos="2562"/>
        </w:tabs>
      </w:pPr>
    </w:p>
    <w:p w:rsidR="005B1AEA" w:rsidRPr="005948E9" w:rsidRDefault="006F28B6" w:rsidP="005B1AEA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-7.55pt;margin-top:114.1pt;width:498.7pt;height:41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">
            <v:textbox style="mso-next-textbox:#Text Box 10">
              <w:txbxContent>
                <w:p w:rsidR="006F28B6" w:rsidRPr="00262D3A" w:rsidRDefault="006F28B6" w:rsidP="003671B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2D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Indice Harmonisé des Prix à la Consommation</w:t>
                  </w:r>
                </w:p>
                <w:p w:rsidR="006F28B6" w:rsidRDefault="006F28B6" w:rsidP="003671B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National-juin 2021</w:t>
                  </w:r>
                </w:p>
                <w:p w:rsidR="006F28B6" w:rsidRDefault="006F28B6" w:rsidP="003671B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8B6" w:rsidRDefault="006F28B6" w:rsidP="003671B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8B6" w:rsidRDefault="006F28B6" w:rsidP="003671B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28B6" w:rsidRPr="00262D3A" w:rsidRDefault="006F28B6" w:rsidP="003671B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5158">
        <w:t xml:space="preserve">       </w:t>
      </w:r>
      <w:r w:rsidR="005B1AEA">
        <w:rPr>
          <w:noProof/>
          <w:lang w:eastAsia="fr-FR"/>
        </w:rPr>
        <w:drawing>
          <wp:inline distT="0" distB="0" distL="0" distR="0" wp14:anchorId="0DF1ADA3" wp14:editId="0B9EF4E6">
            <wp:extent cx="3273425" cy="839973"/>
            <wp:effectExtent l="0" t="0" r="0" b="0"/>
            <wp:docPr id="1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5761" cy="85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pict>
          <v:shape id="Zone de texte 15" o:spid="_x0000_s1035" type="#_x0000_t202" style="position:absolute;margin-left:267.15pt;margin-top:.65pt;width:236.6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" fillcolor="white [3201]" stroked="f" strokeweight=".5pt">
            <v:path arrowok="t"/>
            <v:textbox>
              <w:txbxContent>
                <w:p w:rsidR="006F28B6" w:rsidRPr="000F3E50" w:rsidRDefault="006F28B6" w:rsidP="005B1AEA">
                  <w:pPr>
                    <w:spacing w:line="276" w:lineRule="auto"/>
                    <w:rPr>
                      <w:rFonts w:ascii="Segoe UI" w:hAnsi="Segoe UI" w:cs="Segoe UI"/>
                    </w:rPr>
                  </w:pPr>
                  <w:r w:rsidRPr="000F3E50">
                    <w:rPr>
                      <w:rFonts w:ascii="Segoe UI" w:hAnsi="Segoe UI" w:cs="Segoe UI"/>
                    </w:rPr>
                    <w:t>Tél : 2</w:t>
                  </w:r>
                  <w:r>
                    <w:rPr>
                      <w:rFonts w:ascii="Segoe UI" w:hAnsi="Segoe UI" w:cs="Segoe UI"/>
                    </w:rPr>
                    <w:t>1 30 10 20 – Fax : 21 30 18 51</w:t>
                  </w:r>
                </w:p>
                <w:p w:rsidR="006F28B6" w:rsidRPr="000F3E50" w:rsidRDefault="006F28B6" w:rsidP="005B1AEA">
                  <w:pPr>
                    <w:spacing w:line="276" w:lineRule="auto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 w:rsidRPr="000F3E50">
                    <w:rPr>
                      <w:rFonts w:ascii="Segoe UI" w:hAnsi="Segoe UI" w:cs="Segoe UI"/>
                    </w:rPr>
                    <w:t xml:space="preserve">01 BP ; 302 </w:t>
                  </w:r>
                  <w:r w:rsidRPr="000F3E50">
                    <w:rPr>
                      <w:rFonts w:ascii="Segoe UI" w:hAnsi="Segoe UI" w:cs="Segoe UI"/>
                      <w:sz w:val="18"/>
                      <w:szCs w:val="18"/>
                    </w:rPr>
                    <w:t>COTONOU – ROUTE DE L’AEROPORT</w:t>
                  </w:r>
                </w:p>
                <w:p w:rsidR="006F28B6" w:rsidRPr="000F3E50" w:rsidRDefault="006F28B6" w:rsidP="005B1AEA">
                  <w:pPr>
                    <w:spacing w:line="276" w:lineRule="auto"/>
                    <w:rPr>
                      <w:rFonts w:ascii="Segoe UI" w:hAnsi="Segoe UI" w:cs="Segoe UI"/>
                    </w:rPr>
                  </w:pPr>
                  <w:r w:rsidRPr="000F3E50">
                    <w:rPr>
                      <w:rFonts w:ascii="Segoe UI" w:hAnsi="Segoe UI" w:cs="Segoe UI"/>
                    </w:rPr>
                    <w:t>www.finances.bj</w:t>
                  </w:r>
                </w:p>
              </w:txbxContent>
            </v:textbox>
          </v:shape>
        </w:pict>
      </w:r>
    </w:p>
    <w:tbl>
      <w:tblPr>
        <w:tblStyle w:val="Grilledutableau"/>
        <w:tblW w:w="9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5B1AEA" w:rsidRPr="005948E9" w:rsidTr="005B1AEA">
        <w:trPr>
          <w:trHeight w:val="1451"/>
        </w:trPr>
        <w:tc>
          <w:tcPr>
            <w:tcW w:w="9901" w:type="dxa"/>
          </w:tcPr>
          <w:tbl>
            <w:tblPr>
              <w:tblStyle w:val="Grilledutableau"/>
              <w:tblpPr w:leftFromText="141" w:rightFromText="141" w:vertAnchor="text" w:horzAnchor="margin" w:tblpY="-245"/>
              <w:tblOverlap w:val="never"/>
              <w:tblW w:w="499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0"/>
              <w:gridCol w:w="809"/>
              <w:gridCol w:w="3314"/>
            </w:tblGrid>
            <w:tr w:rsidR="005B1AEA" w:rsidTr="005B1AEA">
              <w:trPr>
                <w:trHeight w:val="258"/>
              </w:trPr>
              <w:tc>
                <w:tcPr>
                  <w:tcW w:w="2869" w:type="pct"/>
                </w:tcPr>
                <w:p w:rsidR="005B1AEA" w:rsidRDefault="005B1AEA" w:rsidP="005B1AEA">
                  <w:pPr>
                    <w:jc w:val="center"/>
                    <w:rPr>
                      <w:rFonts w:ascii="Trebuchet MS" w:hAnsi="Trebuchet MS"/>
                      <w:b/>
                      <w:bCs/>
                      <w:szCs w:val="26"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      </w:t>
                  </w:r>
                  <w:r w:rsidRPr="00F02A9B">
                    <w:rPr>
                      <w:rFonts w:ascii="Trebuchet MS" w:hAnsi="Trebuchet MS"/>
                      <w:b/>
                      <w:bCs/>
                      <w:szCs w:val="26"/>
                    </w:rPr>
                    <w:t>INST</w:t>
                  </w:r>
                  <w:r>
                    <w:rPr>
                      <w:rFonts w:ascii="Trebuchet MS" w:hAnsi="Trebuchet MS"/>
                      <w:b/>
                      <w:bCs/>
                      <w:szCs w:val="26"/>
                    </w:rPr>
                    <w:t>ITUT NATIONAL DE LA STATISTIQUE</w:t>
                  </w:r>
                </w:p>
                <w:p w:rsidR="005B1AEA" w:rsidRPr="002D3BB8" w:rsidRDefault="001338AA" w:rsidP="005B1AEA">
                  <w:pPr>
                    <w:jc w:val="center"/>
                    <w:rPr>
                      <w:rFonts w:ascii="Trebuchet MS" w:hAnsi="Trebuchet MS"/>
                      <w:b/>
                      <w:bCs/>
                      <w:szCs w:val="26"/>
                      <w:lang w:val="pt-BR"/>
                    </w:rPr>
                  </w:pPr>
                  <w:r>
                    <w:rPr>
                      <w:rFonts w:ascii="Trebuchet MS" w:hAnsi="Trebuchet MS"/>
                      <w:b/>
                      <w:bCs/>
                      <w:szCs w:val="26"/>
                    </w:rPr>
                    <w:t xml:space="preserve">           </w:t>
                  </w:r>
                  <w:r w:rsidR="00ED1B69">
                    <w:rPr>
                      <w:rFonts w:ascii="Trebuchet MS" w:hAnsi="Trebuchet MS"/>
                      <w:b/>
                      <w:bCs/>
                      <w:szCs w:val="26"/>
                    </w:rPr>
                    <w:t>ET</w:t>
                  </w:r>
                  <w:r w:rsidR="005B1AEA">
                    <w:rPr>
                      <w:rFonts w:ascii="Trebuchet MS" w:hAnsi="Trebuchet MS"/>
                      <w:b/>
                      <w:bCs/>
                      <w:szCs w:val="26"/>
                    </w:rPr>
                    <w:t xml:space="preserve"> DE LA DEMOGRAPHIE</w:t>
                  </w:r>
                </w:p>
              </w:tc>
              <w:tc>
                <w:tcPr>
                  <w:tcW w:w="418" w:type="pct"/>
                </w:tcPr>
                <w:p w:rsidR="005B1AEA" w:rsidRPr="00E83DCD" w:rsidRDefault="005B1AEA" w:rsidP="005B1AEA">
                  <w:pPr>
                    <w:ind w:left="1731"/>
                    <w:rPr>
                      <w:rFonts w:ascii="Montserrat Light" w:hAnsi="Montserrat Light"/>
                    </w:rPr>
                  </w:pPr>
                </w:p>
              </w:tc>
              <w:tc>
                <w:tcPr>
                  <w:tcW w:w="1713" w:type="pct"/>
                </w:tcPr>
                <w:p w:rsidR="005B1AEA" w:rsidRDefault="005B1AEA" w:rsidP="005B1AEA">
                  <w:pPr>
                    <w:rPr>
                      <w:rFonts w:ascii="Trebuchet MS" w:hAnsi="Trebuchet MS"/>
                      <w:bCs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:rsidR="005B1AEA" w:rsidRDefault="005B1AEA" w:rsidP="005B1AEA">
            <w:pPr>
              <w:rPr>
                <w:lang w:eastAsia="fr-FR"/>
              </w:rPr>
            </w:pPr>
          </w:p>
          <w:p w:rsidR="005B1AEA" w:rsidRPr="005B1AEA" w:rsidRDefault="005B1AEA" w:rsidP="005B1AEA">
            <w:pPr>
              <w:rPr>
                <w:lang w:eastAsia="fr-FR"/>
              </w:rPr>
            </w:pPr>
          </w:p>
          <w:p w:rsidR="005B1AEA" w:rsidRPr="005B1AEA" w:rsidRDefault="005B1AEA" w:rsidP="005B1AEA">
            <w:pPr>
              <w:rPr>
                <w:lang w:eastAsia="fr-FR"/>
              </w:rPr>
            </w:pPr>
          </w:p>
          <w:p w:rsidR="005B1AEA" w:rsidRPr="005B1AEA" w:rsidRDefault="005B1AEA" w:rsidP="005B1AEA">
            <w:pPr>
              <w:rPr>
                <w:lang w:eastAsia="fr-FR"/>
              </w:rPr>
            </w:pPr>
          </w:p>
        </w:tc>
      </w:tr>
    </w:tbl>
    <w:p w:rsidR="003671B8" w:rsidRDefault="003671B8" w:rsidP="003671B8">
      <w:pPr>
        <w:rPr>
          <w:sz w:val="4"/>
          <w:szCs w:val="4"/>
        </w:rPr>
      </w:pPr>
    </w:p>
    <w:p w:rsidR="00F30DB9" w:rsidRDefault="00F30DB9" w:rsidP="003671B8">
      <w:pPr>
        <w:rPr>
          <w:sz w:val="4"/>
          <w:szCs w:val="4"/>
        </w:rPr>
      </w:pPr>
    </w:p>
    <w:p w:rsidR="00F30DB9" w:rsidRPr="00B62E70" w:rsidRDefault="00F30DB9" w:rsidP="003671B8">
      <w:pPr>
        <w:rPr>
          <w:sz w:val="4"/>
          <w:szCs w:val="4"/>
        </w:rPr>
      </w:pPr>
    </w:p>
    <w:p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:rsidR="003671B8" w:rsidRPr="00262D3A" w:rsidRDefault="00435E0B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L’INSD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</w:t>
      </w:r>
      <w:proofErr w:type="spellStart"/>
      <w:r w:rsidR="00CC216E">
        <w:rPr>
          <w:rFonts w:ascii="Times New Roman" w:hAnsi="Times New Roman" w:cs="Times New Roman"/>
          <w:sz w:val="19"/>
          <w:szCs w:val="19"/>
        </w:rPr>
        <w:t>Laspeyres</w:t>
      </w:r>
      <w:proofErr w:type="spellEnd"/>
      <w:r w:rsidR="00CC216E">
        <w:rPr>
          <w:rFonts w:ascii="Times New Roman" w:hAnsi="Times New Roman" w:cs="Times New Roman"/>
          <w:sz w:val="19"/>
          <w:szCs w:val="19"/>
        </w:rPr>
        <w:t xml:space="preserve">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>proviennent de l’Enquête Modulaire Intégrée sur les Conditions de Vie des Ménages réalisée en  2011 (</w:t>
      </w:r>
      <w:proofErr w:type="spellStart"/>
      <w:r w:rsidR="00CC216E" w:rsidRPr="00262D3A">
        <w:rPr>
          <w:rFonts w:ascii="Times New Roman" w:hAnsi="Times New Roman" w:cs="Times New Roman"/>
          <w:sz w:val="19"/>
          <w:szCs w:val="19"/>
        </w:rPr>
        <w:t>EMICoV</w:t>
      </w:r>
      <w:proofErr w:type="spellEnd"/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 xml:space="preserve">Ouest (Littoral, Atlantique, Mono et 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Couffo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Ouémé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</w:t>
      </w:r>
      <w:proofErr w:type="spellStart"/>
      <w:r w:rsidR="00EB46DA">
        <w:rPr>
          <w:rFonts w:ascii="Times New Roman" w:hAnsi="Times New Roman" w:cs="Times New Roman"/>
          <w:sz w:val="19"/>
          <w:szCs w:val="19"/>
        </w:rPr>
        <w:t>Borgou</w:t>
      </w:r>
      <w:proofErr w:type="spellEnd"/>
      <w:r w:rsidR="00EB46DA">
        <w:rPr>
          <w:rFonts w:ascii="Times New Roman" w:hAnsi="Times New Roman" w:cs="Times New Roman"/>
          <w:sz w:val="19"/>
          <w:szCs w:val="19"/>
        </w:rPr>
        <w:t>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Atacora-Donga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8B16A1">
        <w:rPr>
          <w:rFonts w:ascii="Times New Roman" w:hAnsi="Times New Roman" w:cs="Times New Roman"/>
          <w:sz w:val="19"/>
          <w:szCs w:val="19"/>
        </w:rPr>
        <w:t>is par les enquêteurs de l’INSD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3671B8" w:rsidRPr="00262D3A" w:rsidRDefault="003671B8" w:rsidP="003671B8">
      <w:pPr>
        <w:rPr>
          <w:rFonts w:ascii="Times New Roman" w:hAnsi="Times New Roman" w:cs="Times New Roman"/>
        </w:rPr>
      </w:pPr>
    </w:p>
    <w:p w:rsidR="003671B8" w:rsidRPr="00262D3A" w:rsidRDefault="003671B8" w:rsidP="003671B8">
      <w:pPr>
        <w:spacing w:line="312" w:lineRule="auto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IHPC suivant les fonctions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L’Indice Harmonisé des Prix à la Consommat</w:t>
      </w:r>
      <w:r w:rsidR="00EF7E1C">
        <w:rPr>
          <w:rFonts w:ascii="Times New Roman" w:hAnsi="Times New Roman" w:cs="Times New Roman"/>
          <w:bCs/>
          <w:i/>
          <w:iCs/>
          <w:sz w:val="23"/>
          <w:szCs w:val="23"/>
        </w:rPr>
        <w:t>io</w:t>
      </w:r>
      <w:r w:rsidR="000F54C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n du mois de </w:t>
      </w:r>
      <w:r w:rsidR="00910B3F">
        <w:rPr>
          <w:rFonts w:ascii="Times New Roman" w:hAnsi="Times New Roman" w:cs="Times New Roman"/>
          <w:bCs/>
          <w:i/>
          <w:iCs/>
          <w:sz w:val="23"/>
          <w:szCs w:val="23"/>
        </w:rPr>
        <w:t>juin</w:t>
      </w:r>
      <w:r w:rsidR="000F54C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2021 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 augmenté de </w:t>
      </w:r>
      <w:r w:rsidR="005E043E" w:rsidRPr="001D72DF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2,7% </w:t>
      </w:r>
      <w:r w:rsidR="005E043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comparé à celui du mois précédent </w:t>
      </w:r>
      <w:r w:rsidR="001D72D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pour ressortir </w:t>
      </w:r>
      <w:r w:rsidR="00730DD7">
        <w:rPr>
          <w:rFonts w:ascii="Times New Roman" w:hAnsi="Times New Roman" w:cs="Times New Roman"/>
          <w:bCs/>
          <w:i/>
          <w:iCs/>
          <w:sz w:val="23"/>
          <w:szCs w:val="23"/>
        </w:rPr>
        <w:t>à 109,2.</w:t>
      </w:r>
    </w:p>
    <w:p w:rsidR="003671B8" w:rsidRPr="00262D3A" w:rsidRDefault="0033296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L’évolution mensuelle à la hausse de l’indice est imputable essentiellement au renchérissement</w:t>
      </w:r>
      <w:r w:rsidR="00C8345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des prix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biens </w:t>
      </w:r>
      <w:r w:rsidR="00BF01E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</w:t>
      </w:r>
      <w:r w:rsidR="00C8345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fonction</w:t>
      </w:r>
      <w:r w:rsidR="00BF01EA">
        <w:rPr>
          <w:rFonts w:ascii="Times New Roman" w:hAnsi="Times New Roman" w:cs="Times New Roman"/>
          <w:bCs/>
          <w:i/>
          <w:iCs/>
          <w:sz w:val="23"/>
          <w:szCs w:val="23"/>
        </w:rPr>
        <w:t>s</w:t>
      </w:r>
      <w:r w:rsidR="00FE107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83454" w:rsidRPr="00C83454">
        <w:rPr>
          <w:rFonts w:ascii="Times New Roman" w:hAnsi="Times New Roman" w:cs="Times New Roman"/>
          <w:bCs/>
          <w:i/>
          <w:iCs/>
          <w:sz w:val="23"/>
          <w:szCs w:val="23"/>
        </w:rPr>
        <w:t>Produits alimentaires et boissons non alcoolisées</w:t>
      </w:r>
      <w:r w:rsidR="00530285" w:rsidRPr="00C83454">
        <w:rPr>
          <w:rFonts w:ascii="Times New Roman" w:hAnsi="Times New Roman" w:cs="Times New Roman"/>
          <w:bCs/>
          <w:i/>
          <w:iCs/>
          <w:sz w:val="23"/>
          <w:szCs w:val="23"/>
        </w:rPr>
        <w:t> »</w:t>
      </w:r>
      <w:r w:rsidR="000F54C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(+6,4</w:t>
      </w:r>
      <w:r w:rsidR="003671B8"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C83454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="000F54C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BF01EA" w:rsidRPr="00BF01EA">
        <w:rPr>
          <w:rFonts w:ascii="Times New Roman" w:hAnsi="Times New Roman" w:cs="Times New Roman"/>
          <w:bCs/>
          <w:i/>
          <w:iCs/>
          <w:sz w:val="23"/>
          <w:szCs w:val="23"/>
        </w:rPr>
        <w:t>et</w:t>
      </w:r>
      <w:r w:rsidR="009F09E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BF01EA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EF7E1C" w:rsidRPr="00EF7E1C">
        <w:rPr>
          <w:rFonts w:ascii="Times New Roman" w:hAnsi="Times New Roman" w:cs="Times New Roman"/>
          <w:bCs/>
          <w:i/>
          <w:iCs/>
          <w:sz w:val="23"/>
          <w:szCs w:val="23"/>
        </w:rPr>
        <w:t>Logement, eau, gaz, électricité et autres combustibles</w:t>
      </w:r>
      <w:r w:rsidR="00BF01EA" w:rsidRPr="00C83454">
        <w:rPr>
          <w:rFonts w:ascii="Times New Roman" w:hAnsi="Times New Roman" w:cs="Times New Roman"/>
          <w:bCs/>
          <w:i/>
          <w:iCs/>
          <w:sz w:val="23"/>
          <w:szCs w:val="23"/>
        </w:rPr>
        <w:t> »</w:t>
      </w:r>
      <w:r w:rsidR="000F54CE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(+1,4</w:t>
      </w:r>
      <w:r w:rsidR="00BF01EA"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BF01EA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="0040497C" w:rsidRPr="0040497C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3671B8" w:rsidRPr="00262D3A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Les groupes de biens 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dont les prix ont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essentiellement 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contribué à cette </w:t>
      </w:r>
      <w:r w:rsidR="00EB1632">
        <w:rPr>
          <w:rFonts w:ascii="Times New Roman" w:hAnsi="Times New Roman" w:cs="Times New Roman"/>
          <w:bCs/>
          <w:i/>
          <w:iCs/>
          <w:sz w:val="23"/>
          <w:szCs w:val="23"/>
        </w:rPr>
        <w:t>hausse</w:t>
      </w:r>
      <w:r w:rsidR="003671B8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sont :</w:t>
      </w:r>
    </w:p>
    <w:p w:rsidR="00EF7E1C" w:rsidRDefault="00705EFF" w:rsidP="00EF7E1C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EF7E1C" w:rsidRPr="00017FDB">
        <w:rPr>
          <w:rFonts w:ascii="Times New Roman" w:hAnsi="Times New Roman" w:cs="Times New Roman"/>
          <w:bCs/>
          <w:i/>
          <w:iCs/>
          <w:sz w:val="23"/>
          <w:szCs w:val="23"/>
        </w:rPr>
        <w:t>Légumes frais en fruits ou racine</w:t>
      </w:r>
      <w:r w:rsidR="007F1A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EF7E1C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0F54CE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(+42,1</w:t>
      </w:r>
      <w:r w:rsidR="00EF7E1C"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134762">
        <w:rPr>
          <w:rFonts w:ascii="Times New Roman" w:hAnsi="Times New Roman" w:cs="Times New Roman"/>
          <w:bCs/>
          <w:i/>
          <w:iCs/>
          <w:sz w:val="23"/>
          <w:szCs w:val="23"/>
        </w:rPr>
        <w:t>, en raison de</w:t>
      </w:r>
      <w:r w:rsidR="00EF7E1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 rareté de la tomate fraîche locale, de </w:t>
      </w:r>
      <w:r w:rsidR="000F54CE">
        <w:rPr>
          <w:rFonts w:ascii="Times New Roman" w:hAnsi="Times New Roman" w:cs="Times New Roman"/>
          <w:bCs/>
          <w:i/>
          <w:iCs/>
          <w:sz w:val="23"/>
          <w:szCs w:val="23"/>
        </w:rPr>
        <w:t>l’oignon f</w:t>
      </w:r>
      <w:r w:rsidR="00ED1B69">
        <w:rPr>
          <w:rFonts w:ascii="Times New Roman" w:hAnsi="Times New Roman" w:cs="Times New Roman"/>
          <w:bCs/>
          <w:i/>
          <w:iCs/>
          <w:sz w:val="23"/>
          <w:szCs w:val="23"/>
        </w:rPr>
        <w:t>r</w:t>
      </w:r>
      <w:r w:rsidR="000F54CE">
        <w:rPr>
          <w:rFonts w:ascii="Times New Roman" w:hAnsi="Times New Roman" w:cs="Times New Roman"/>
          <w:bCs/>
          <w:i/>
          <w:iCs/>
          <w:sz w:val="23"/>
          <w:szCs w:val="23"/>
        </w:rPr>
        <w:t>ais et de l’aubergine</w:t>
      </w:r>
      <w:r w:rsidR="00134762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EF7E1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qui engendre de fortes spéculations dans les marchés ;</w:t>
      </w:r>
    </w:p>
    <w:p w:rsidR="007F1A38" w:rsidRDefault="00705EFF" w:rsidP="007F1A3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7F1A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Huiles » </w:t>
      </w:r>
      <w:r w:rsidR="007F1A3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(+13,4</w:t>
      </w:r>
      <w:r w:rsidR="007F1A38"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7F1A38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="007F1A38"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7F1A38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7F1A38">
        <w:rPr>
          <w:rFonts w:ascii="Times New Roman" w:hAnsi="Times New Roman" w:cs="Times New Roman"/>
          <w:bCs/>
          <w:i/>
          <w:iCs/>
          <w:sz w:val="23"/>
          <w:szCs w:val="23"/>
        </w:rPr>
        <w:t>à cause d’une forte spéculation sur les prix des huiles végétales telles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que</w:t>
      </w:r>
      <w:r w:rsidR="007F1A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l’huile de palme, l’huile d’arachide et l’huile de coton </w:t>
      </w:r>
      <w:r w:rsidR="007F1A38"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CC763B" w:rsidRPr="00C15A3B" w:rsidRDefault="00705EFF" w:rsidP="00CC763B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C76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Autres produits à </w:t>
      </w:r>
      <w:r w:rsidR="00CC763B" w:rsidRPr="001D48EB">
        <w:rPr>
          <w:rFonts w:ascii="Times New Roman" w:hAnsi="Times New Roman" w:cs="Times New Roman"/>
          <w:bCs/>
          <w:i/>
          <w:iCs/>
          <w:sz w:val="23"/>
          <w:szCs w:val="23"/>
        </w:rPr>
        <w:t>base de tubercules et de plantain</w:t>
      </w:r>
      <w:r w:rsidR="00CC76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C763B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»</w:t>
      </w:r>
      <w:r w:rsidR="00CC76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C76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(+13,1</w:t>
      </w:r>
      <w:r w:rsidR="00CC763B"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CC763B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CC76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en lien avec la hausse du prix du gari à cause d’une part, de la faible production du manioc et d’autre part, en raison des spéculations ;</w:t>
      </w:r>
    </w:p>
    <w:p w:rsidR="00CC763B" w:rsidRPr="00CC763B" w:rsidRDefault="00705EFF" w:rsidP="00CC763B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C76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Sel et épices » </w:t>
      </w:r>
      <w:r w:rsidR="00F9089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(+9,2</w:t>
      </w:r>
      <w:r w:rsidR="00CC763B"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CC76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="00CC763B"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 w:rsidR="00CC763B"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>en raison</w:t>
      </w:r>
      <w:r w:rsidR="00CC763B"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</w:t>
      </w:r>
      <w:r w:rsidR="00F9089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 rareté du piment</w:t>
      </w:r>
      <w:r w:rsidR="00CC763B"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CC76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liée à la saisonnalité </w:t>
      </w:r>
      <w:r w:rsidR="00CC763B"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0A06CD" w:rsidRPr="000A06CD" w:rsidRDefault="00705EFF" w:rsidP="000A06C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EF7E1C" w:rsidRPr="00EF7E1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Poissons </w:t>
      </w:r>
      <w:r w:rsidR="00F9089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frais </w:t>
      </w:r>
      <w:r w:rsidR="00EF7E1C" w:rsidRPr="00EF7E1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F83085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(+6,3</w:t>
      </w:r>
      <w:r w:rsidR="00EF7E1C" w:rsidRPr="00EF7E1C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EF7E1C" w:rsidRPr="00EF7E1C">
        <w:rPr>
          <w:rFonts w:ascii="Times New Roman" w:hAnsi="Times New Roman" w:cs="Times New Roman"/>
          <w:bCs/>
          <w:iCs/>
          <w:sz w:val="23"/>
          <w:szCs w:val="23"/>
        </w:rPr>
        <w:t xml:space="preserve">, </w:t>
      </w:r>
      <w:r w:rsidR="00F9089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liée à une baisse de l’offre des produits tels que le maquereau frais et le bar frais </w:t>
      </w:r>
      <w:r w:rsidR="00EF7E1C" w:rsidRPr="00EF7E1C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EF7E1C" w:rsidRDefault="00705EFF" w:rsidP="00EF7E1C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1D48EB" w:rsidRPr="001D48E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Céréales non transformées » </w:t>
      </w:r>
      <w:r w:rsidR="000A06CD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(+7,7</w:t>
      </w:r>
      <w:r w:rsidR="001D48EB" w:rsidRPr="001D48E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1D48EB" w:rsidRPr="001D48E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0A06CD">
        <w:rPr>
          <w:rFonts w:ascii="Times New Roman" w:hAnsi="Times New Roman" w:cs="Times New Roman"/>
          <w:bCs/>
          <w:i/>
          <w:iCs/>
          <w:sz w:val="23"/>
          <w:szCs w:val="23"/>
        </w:rPr>
        <w:t>en raison de</w:t>
      </w:r>
      <w:r w:rsidR="001D48EB" w:rsidRPr="001D48E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l’augme</w:t>
      </w:r>
      <w:r w:rsidR="000A06C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ntation des prix du maïs séché </w:t>
      </w:r>
      <w:r w:rsidR="001D48EB" w:rsidRPr="001D48EB">
        <w:rPr>
          <w:rFonts w:ascii="Times New Roman" w:hAnsi="Times New Roman" w:cs="Times New Roman"/>
          <w:bCs/>
          <w:i/>
          <w:iCs/>
          <w:sz w:val="23"/>
          <w:szCs w:val="23"/>
        </w:rPr>
        <w:t>pour raison de saisonnalité ;</w:t>
      </w:r>
    </w:p>
    <w:p w:rsidR="00D2566D" w:rsidRPr="00083A4B" w:rsidRDefault="00705EFF" w:rsidP="00083A4B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083A4B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721CA6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Combustibles solides » </w:t>
      </w:r>
      <w:r w:rsidR="00CC763B" w:rsidRPr="00083A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 w:rsidR="00520570">
        <w:rPr>
          <w:rFonts w:ascii="Times New Roman" w:hAnsi="Times New Roman" w:cs="Times New Roman"/>
          <w:b/>
          <w:bCs/>
          <w:i/>
          <w:iCs/>
          <w:sz w:val="23"/>
          <w:szCs w:val="23"/>
        </w:rPr>
        <w:t>+</w:t>
      </w:r>
      <w:r w:rsidR="00CC763B" w:rsidRPr="00083A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11,9</w:t>
      </w:r>
      <w:r w:rsidR="00721CA6" w:rsidRPr="00083A4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721CA6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CA6AD5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>en lien avec</w:t>
      </w:r>
      <w:r w:rsidR="00FF552F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la</w:t>
      </w:r>
      <w:r w:rsidR="00721CA6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baisse de l’offre dans les marchés </w:t>
      </w:r>
      <w:r w:rsidR="00286CEB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>du charbon de bois</w:t>
      </w:r>
      <w:r w:rsidR="00CC763B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286CEB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>du bois de chauffe</w:t>
      </w:r>
      <w:r w:rsidR="00CC763B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de la sciure ou copeaux de bois</w:t>
      </w:r>
      <w:r w:rsidR="00286CEB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en cette période de pluie </w:t>
      </w:r>
      <w:r w:rsidR="00721CA6" w:rsidRPr="00083A4B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</w:p>
    <w:p w:rsidR="00D2566D" w:rsidRPr="00262D3A" w:rsidRDefault="00D2566D" w:rsidP="00D2566D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IHPC en glissement semestriel</w:t>
      </w:r>
    </w:p>
    <w:p w:rsidR="00D2566D" w:rsidRPr="00D2566D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comparaison à décembre 2020, les prix ont augmenté de </w:t>
      </w:r>
      <w:r w:rsidRPr="00D2566D">
        <w:rPr>
          <w:rFonts w:ascii="Times New Roman" w:hAnsi="Times New Roman" w:cs="Times New Roman"/>
          <w:b/>
          <w:bCs/>
          <w:i/>
          <w:iCs/>
          <w:sz w:val="23"/>
          <w:szCs w:val="23"/>
        </w:rPr>
        <w:t>6,4%</w:t>
      </w:r>
      <w:r w:rsidR="00520570" w:rsidRPr="00520570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IHPC en glissement annuel</w:t>
      </w:r>
    </w:p>
    <w:p w:rsid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Par rapport à </w:t>
      </w:r>
      <w:r w:rsidR="000A06CD">
        <w:rPr>
          <w:rFonts w:ascii="Times New Roman" w:hAnsi="Times New Roman" w:cs="Times New Roman"/>
          <w:bCs/>
          <w:i/>
          <w:iCs/>
          <w:sz w:val="23"/>
          <w:szCs w:val="23"/>
        </w:rPr>
        <w:t>juin</w:t>
      </w:r>
      <w:r w:rsidR="009A47B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2020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la variation de l’IHPC est de </w:t>
      </w:r>
      <w:r w:rsidR="00C15A3B">
        <w:rPr>
          <w:rFonts w:ascii="Times New Roman" w:hAnsi="Times New Roman" w:cs="Times New Roman"/>
          <w:b/>
          <w:bCs/>
          <w:i/>
          <w:iCs/>
          <w:sz w:val="23"/>
          <w:szCs w:val="23"/>
        </w:rPr>
        <w:t>+</w:t>
      </w:r>
      <w:r w:rsidR="000A06CD">
        <w:rPr>
          <w:rFonts w:ascii="Times New Roman" w:hAnsi="Times New Roman" w:cs="Times New Roman"/>
          <w:b/>
          <w:bCs/>
          <w:i/>
          <w:iCs/>
          <w:sz w:val="23"/>
          <w:szCs w:val="23"/>
        </w:rPr>
        <w:t>4,6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Pr="00E61568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contre </w:t>
      </w:r>
      <w:r w:rsidR="00286CEB">
        <w:rPr>
          <w:rFonts w:ascii="Times New Roman" w:hAnsi="Times New Roman" w:cs="Times New Roman"/>
          <w:b/>
          <w:bCs/>
          <w:i/>
          <w:iCs/>
          <w:sz w:val="23"/>
          <w:szCs w:val="23"/>
        </w:rPr>
        <w:t>+</w:t>
      </w:r>
      <w:r w:rsidR="000A06CD">
        <w:rPr>
          <w:rFonts w:ascii="Times New Roman" w:hAnsi="Times New Roman" w:cs="Times New Roman"/>
          <w:b/>
          <w:bCs/>
          <w:i/>
          <w:iCs/>
          <w:sz w:val="23"/>
          <w:szCs w:val="23"/>
        </w:rPr>
        <w:t>1,7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467D5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332968">
        <w:rPr>
          <w:rFonts w:ascii="Times New Roman" w:hAnsi="Times New Roman" w:cs="Times New Roman"/>
          <w:bCs/>
          <w:i/>
          <w:iCs/>
          <w:sz w:val="23"/>
          <w:szCs w:val="23"/>
        </w:rPr>
        <w:t>un mois plus tôt.</w:t>
      </w:r>
    </w:p>
    <w:p w:rsidR="000A06CD" w:rsidRDefault="000A06C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:rsidR="000A06CD" w:rsidRPr="00262D3A" w:rsidRDefault="000A06C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6"/>
          <w:szCs w:val="6"/>
        </w:rPr>
      </w:pP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IHPC suivant la nature et l’origine du produit 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Par r</w:t>
      </w:r>
      <w:r w:rsidR="00955E41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apport à la nature des produits 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:</w:t>
      </w:r>
    </w:p>
    <w:p w:rsidR="003671B8" w:rsidRPr="00262D3A" w:rsidRDefault="003671B8" w:rsidP="003671B8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en variation mensuelle, les prix des</w:t>
      </w:r>
      <w:r w:rsidR="00F95652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« produits frais »</w:t>
      </w:r>
      <w:r w:rsidR="006B073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</w:t>
      </w:r>
      <w:r w:rsidR="00136AB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des </w:t>
      </w:r>
      <w:r w:rsidR="00136ABB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 produits énergétiques »</w:t>
      </w:r>
      <w:r w:rsidR="00136AB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F95652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cru respectivement de </w:t>
      </w:r>
      <w:r w:rsidR="007220AE" w:rsidRPr="007220AE">
        <w:rPr>
          <w:rFonts w:ascii="Times New Roman" w:hAnsi="Times New Roman" w:cs="Times New Roman"/>
          <w:b/>
          <w:bCs/>
          <w:i/>
          <w:iCs/>
          <w:sz w:val="23"/>
          <w:szCs w:val="23"/>
        </w:rPr>
        <w:t>7</w:t>
      </w:r>
      <w:r w:rsidR="00ED1B48">
        <w:rPr>
          <w:rFonts w:ascii="Times New Roman" w:hAnsi="Times New Roman" w:cs="Times New Roman"/>
          <w:b/>
          <w:bCs/>
          <w:i/>
          <w:iCs/>
          <w:sz w:val="23"/>
          <w:szCs w:val="23"/>
        </w:rPr>
        <w:t>,</w:t>
      </w:r>
      <w:r w:rsidR="007220AE">
        <w:rPr>
          <w:rFonts w:ascii="Times New Roman" w:hAnsi="Times New Roman" w:cs="Times New Roman"/>
          <w:b/>
          <w:bCs/>
          <w:i/>
          <w:iCs/>
          <w:sz w:val="23"/>
          <w:szCs w:val="23"/>
        </w:rPr>
        <w:t>6</w:t>
      </w:r>
      <w:r w:rsidR="00F95652" w:rsidRPr="00F95652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</w:t>
      </w:r>
      <w:r w:rsidR="00F95652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 </w:t>
      </w:r>
      <w:r w:rsidR="007220AE">
        <w:rPr>
          <w:rFonts w:ascii="Times New Roman" w:hAnsi="Times New Roman" w:cs="Times New Roman"/>
          <w:b/>
          <w:bCs/>
          <w:i/>
          <w:iCs/>
          <w:sz w:val="23"/>
          <w:szCs w:val="23"/>
        </w:rPr>
        <w:t>1,8</w:t>
      </w:r>
      <w:r w:rsidR="00F95652" w:rsidRPr="00F95652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D2566D" w:rsidRPr="006B0735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  <w:r w:rsidR="00D2566D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D2566D" w:rsidRPr="00803487">
        <w:rPr>
          <w:rFonts w:ascii="Times New Roman" w:hAnsi="Times New Roman" w:cs="Times New Roman"/>
          <w:bCs/>
          <w:i/>
          <w:iCs/>
          <w:sz w:val="23"/>
          <w:szCs w:val="23"/>
        </w:rPr>
        <w:t>L’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indicateur sous-jacent </w:t>
      </w:r>
      <w:r w:rsidR="00D2566D" w:rsidRP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(lorsqu’on exclut les variations de prix des produits frais et des produits énergétiques) a 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>aussi</w:t>
      </w:r>
      <w:r w:rsidR="00D2566D" w:rsidRP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augmenté de</w:t>
      </w:r>
      <w:r w:rsidR="00D2566D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803487">
        <w:rPr>
          <w:rFonts w:ascii="Times New Roman" w:hAnsi="Times New Roman" w:cs="Times New Roman"/>
          <w:b/>
          <w:bCs/>
          <w:i/>
          <w:iCs/>
          <w:sz w:val="23"/>
          <w:szCs w:val="23"/>
        </w:rPr>
        <w:t>1,0%</w:t>
      </w:r>
      <w:r w:rsidR="00803487" w:rsidRPr="00803487">
        <w:rPr>
          <w:rFonts w:ascii="Times New Roman" w:hAnsi="Times New Roman" w:cs="Times New Roman"/>
          <w:bCs/>
          <w:i/>
          <w:iCs/>
          <w:sz w:val="23"/>
          <w:szCs w:val="23"/>
        </w:rPr>
        <w:t> ;</w:t>
      </w:r>
    </w:p>
    <w:p w:rsidR="00DC45BA" w:rsidRPr="004A7351" w:rsidRDefault="003671B8" w:rsidP="00DC45BA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glissement annuel, </w:t>
      </w:r>
      <w:r w:rsidR="009615E2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les prix des</w:t>
      </w:r>
      <w:r w:rsidR="006F2DD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« produits frais »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et des « produits énergétiques » </w:t>
      </w:r>
      <w:r w:rsidR="005B28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augmenté respectivement de </w:t>
      </w:r>
      <w:r w:rsid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11,6</w:t>
      </w:r>
      <w:r w:rsidR="005B289E" w:rsidRPr="005B289E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6B073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</w:t>
      </w:r>
      <w:r w:rsidR="00CA6AD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5B289E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 </w:t>
      </w:r>
      <w:r w:rsid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2</w:t>
      </w:r>
      <w:r w:rsidR="00474248">
        <w:rPr>
          <w:rFonts w:ascii="Times New Roman" w:hAnsi="Times New Roman" w:cs="Times New Roman"/>
          <w:b/>
          <w:bCs/>
          <w:i/>
          <w:iCs/>
          <w:sz w:val="23"/>
          <w:szCs w:val="23"/>
        </w:rPr>
        <w:t>,4</w:t>
      </w:r>
      <w:r w:rsidR="005B289E" w:rsidRPr="005B289E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. En ce qui concerne, l’indicateur sous-jacent, il a cru de </w:t>
      </w:r>
      <w:r w:rsidR="00803487" w:rsidRPr="00803487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0,4%</w:t>
      </w:r>
      <w:r w:rsidR="00803487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3671B8" w:rsidRPr="00262D3A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Sur la base de l’origine des produits :</w:t>
      </w:r>
    </w:p>
    <w:p w:rsidR="003671B8" w:rsidRPr="00262D3A" w:rsidRDefault="003671B8" w:rsidP="003671B8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en variation mensuelle, les prix  des « produits importés »</w:t>
      </w:r>
      <w:r w:rsidR="00397433" w:rsidRP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et ceux des « produits locaux » </w:t>
      </w:r>
      <w:r w:rsidR="0047424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ont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>cru respectivement</w:t>
      </w:r>
      <w:r w:rsidR="0047424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0,3</w:t>
      </w:r>
      <w:r w:rsidR="00474248" w:rsidRPr="00474248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de </w:t>
      </w:r>
      <w:r w:rsidR="00397433" w:rsidRP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4,0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:rsidR="003671B8" w:rsidRDefault="003671B8" w:rsidP="003671B8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en glissement annuel, les prix des </w:t>
      </w:r>
      <w:r w:rsidR="00955E41"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« produits importés »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ceux des « produits locaux » ont augmenté respectivement de </w:t>
      </w:r>
      <w:r w:rsidR="00397433" w:rsidRP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0,2%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de </w:t>
      </w:r>
      <w:r w:rsidR="00397433" w:rsidRP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6,0%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:rsidR="00D2566D" w:rsidRPr="00D2566D" w:rsidRDefault="00D2566D" w:rsidP="00D2566D">
      <w:pPr>
        <w:spacing w:line="312" w:lineRule="auto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</w:p>
    <w:p w:rsidR="003671B8" w:rsidRPr="00262D3A" w:rsidRDefault="003671B8" w:rsidP="003671B8">
      <w:pPr>
        <w:pStyle w:val="Titre5"/>
        <w:spacing w:before="12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262D3A">
        <w:rPr>
          <w:rFonts w:ascii="Times New Roman" w:hAnsi="Times New Roman" w:cs="Times New Roman"/>
          <w:b/>
          <w:color w:val="auto"/>
          <w:sz w:val="23"/>
          <w:szCs w:val="23"/>
        </w:rPr>
        <w:t>Taux d’inflation suivant le critère de convergence dans l’espace UEMOA</w:t>
      </w:r>
      <w:r w:rsidRPr="00262D3A">
        <w:rPr>
          <w:rStyle w:val="Appelnotedebasdep"/>
          <w:rFonts w:ascii="Times New Roman" w:hAnsi="Times New Roman" w:cs="Times New Roman"/>
          <w:b/>
          <w:color w:val="auto"/>
          <w:sz w:val="23"/>
          <w:szCs w:val="23"/>
        </w:rPr>
        <w:footnoteReference w:id="1"/>
      </w:r>
    </w:p>
    <w:p w:rsidR="00E731F6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>Le taux d’inflation au niveau nat</w:t>
      </w:r>
      <w:r w:rsidR="00C0481C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ional au titre du mois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 juin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>2021</w:t>
      </w:r>
      <w:r w:rsidRPr="00262D3A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suivant la définition adoptée dans l’espace UEMOA, est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ressorti </w:t>
      </w:r>
      <w:proofErr w:type="gramStart"/>
      <w:r>
        <w:rPr>
          <w:rFonts w:ascii="Times New Roman" w:hAnsi="Times New Roman" w:cs="Times New Roman"/>
          <w:bCs/>
          <w:i/>
          <w:iCs/>
          <w:sz w:val="23"/>
          <w:szCs w:val="23"/>
        </w:rPr>
        <w:t>à</w:t>
      </w:r>
      <w:proofErr w:type="gramEnd"/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+2,1</w:t>
      </w:r>
      <w:r w:rsidRPr="00262D3A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 w:rsidR="00467D5A" w:rsidRPr="00467D5A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C2142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soit une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hausse de </w:t>
      </w:r>
      <w:r w:rsidR="00397433" w:rsidRPr="00397433">
        <w:rPr>
          <w:rFonts w:ascii="Times New Roman" w:hAnsi="Times New Roman" w:cs="Times New Roman"/>
          <w:b/>
          <w:bCs/>
          <w:i/>
          <w:iCs/>
          <w:sz w:val="23"/>
          <w:szCs w:val="23"/>
        </w:rPr>
        <w:t>+0,1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point</w:t>
      </w:r>
      <w:r w:rsidR="00C21424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par rapport </w:t>
      </w:r>
      <w:r w:rsidR="0039743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au </w:t>
      </w:r>
      <w:r w:rsidR="00C21424">
        <w:rPr>
          <w:rFonts w:ascii="Times New Roman" w:hAnsi="Times New Roman" w:cs="Times New Roman"/>
          <w:bCs/>
          <w:i/>
          <w:iCs/>
          <w:sz w:val="23"/>
          <w:szCs w:val="23"/>
        </w:rPr>
        <w:t>mois précédent.</w:t>
      </w:r>
    </w:p>
    <w:p w:rsidR="003671B8" w:rsidRPr="00ED1B69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Tableau 1: Indice Harmonisé des Prix à l</w:t>
      </w:r>
      <w:r w:rsidR="006972F4" w:rsidRPr="00ED1B69">
        <w:rPr>
          <w:rFonts w:ascii="Times New Roman" w:hAnsi="Times New Roman"/>
          <w:b/>
          <w:color w:val="auto"/>
          <w:sz w:val="23"/>
          <w:szCs w:val="23"/>
        </w:rPr>
        <w:t xml:space="preserve">a </w:t>
      </w:r>
      <w:r w:rsidR="00612960" w:rsidRPr="00ED1B69">
        <w:rPr>
          <w:rFonts w:ascii="Times New Roman" w:hAnsi="Times New Roman"/>
          <w:b/>
          <w:color w:val="auto"/>
          <w:sz w:val="23"/>
          <w:szCs w:val="23"/>
        </w:rPr>
        <w:t>Consommation du mois de juin</w:t>
      </w:r>
      <w:r w:rsidR="0030459A" w:rsidRPr="00ED1B69">
        <w:rPr>
          <w:rFonts w:ascii="Times New Roman" w:hAnsi="Times New Roman"/>
          <w:b/>
          <w:color w:val="auto"/>
          <w:sz w:val="23"/>
          <w:szCs w:val="23"/>
        </w:rPr>
        <w:t xml:space="preserve"> 2021</w:t>
      </w:r>
    </w:p>
    <w:tbl>
      <w:tblPr>
        <w:tblW w:w="986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6"/>
        <w:gridCol w:w="590"/>
        <w:gridCol w:w="556"/>
        <w:gridCol w:w="545"/>
        <w:gridCol w:w="565"/>
        <w:gridCol w:w="545"/>
        <w:gridCol w:w="545"/>
        <w:gridCol w:w="556"/>
        <w:gridCol w:w="515"/>
        <w:gridCol w:w="605"/>
        <w:gridCol w:w="605"/>
        <w:gridCol w:w="605"/>
      </w:tblGrid>
      <w:tr w:rsidR="005D508A" w:rsidRPr="005D508A" w:rsidTr="005D508A">
        <w:trPr>
          <w:trHeight w:val="390"/>
        </w:trPr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1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Variation depuis :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</w:t>
            </w: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uin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</w:t>
            </w: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-20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mar.-21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avr.-21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mai.-21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D2566D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</w:t>
            </w:r>
            <w:r w:rsidR="005D508A"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uin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.</w:t>
            </w:r>
            <w:r w:rsidR="005D508A"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-21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5D508A" w:rsidRPr="005D508A" w:rsidTr="005D508A">
        <w:trPr>
          <w:trHeight w:val="49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104,4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104,3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109,2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2,7%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5,8%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6,4%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4,6%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105,2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110,7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117,8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6,4%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13,7%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16,4%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12,0%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107,4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107,4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108,2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0,7%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0,7%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1,7%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1,9%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105,9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108,7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108,3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108,7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108,6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108,8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0,2%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0,5%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0,1%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2,7%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97,4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100,9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1,4%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5,0%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4,8%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-0,9%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107,0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0,0%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0,1%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0,0%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-0,2%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101,9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0,1%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0,1%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0,2%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0,6%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105,7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107,6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105,0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105,6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105,7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0,1%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0,7%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-1,8%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0,0%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99,1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99,1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99,2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98,9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-0,3%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-0,2%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-0,8%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-0,8%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101,5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101,9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101,9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0,1%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0,3%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-0,1%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0,5%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0,0%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0,0%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0,1%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0,0%</w:t>
            </w:r>
          </w:p>
        </w:tc>
      </w:tr>
      <w:tr w:rsidR="005D508A" w:rsidRPr="005D508A" w:rsidTr="005D508A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103,5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102,8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103,4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0,2%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0,4%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0,6%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-0,1%</w:t>
            </w:r>
          </w:p>
        </w:tc>
      </w:tr>
      <w:tr w:rsidR="005D508A" w:rsidRPr="005D508A" w:rsidTr="005D508A">
        <w:trPr>
          <w:trHeight w:val="315"/>
        </w:trPr>
        <w:tc>
          <w:tcPr>
            <w:tcW w:w="37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107,5</w:t>
            </w:r>
          </w:p>
        </w:tc>
        <w:tc>
          <w:tcPr>
            <w:tcW w:w="5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106,5</w:t>
            </w:r>
          </w:p>
        </w:tc>
        <w:tc>
          <w:tcPr>
            <w:tcW w:w="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106,5</w:t>
            </w:r>
          </w:p>
        </w:tc>
        <w:tc>
          <w:tcPr>
            <w:tcW w:w="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51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6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0,0%</w:t>
            </w: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0,1%</w:t>
            </w: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-0,8%</w:t>
            </w:r>
          </w:p>
        </w:tc>
        <w:tc>
          <w:tcPr>
            <w:tcW w:w="5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5D508A" w:rsidRPr="005D508A" w:rsidRDefault="005D508A" w:rsidP="005D508A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0,5%</w:t>
            </w:r>
          </w:p>
        </w:tc>
      </w:tr>
    </w:tbl>
    <w:p w:rsidR="003671B8" w:rsidRPr="0042781F" w:rsidRDefault="003671B8" w:rsidP="00C843F9">
      <w:pPr>
        <w:pStyle w:val="Titre4"/>
        <w:spacing w:before="0"/>
        <w:rPr>
          <w:rFonts w:ascii="Times New Roman" w:hAnsi="Times New Roman"/>
          <w:b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910B3F">
        <w:rPr>
          <w:rFonts w:ascii="Times New Roman" w:hAnsi="Times New Roman"/>
          <w:b w:val="0"/>
          <w:bCs w:val="0"/>
          <w:color w:val="auto"/>
          <w:sz w:val="16"/>
          <w:szCs w:val="16"/>
        </w:rPr>
        <w:t>DSS/INSD</w:t>
      </w:r>
      <w:r w:rsidR="00FC5523">
        <w:rPr>
          <w:rFonts w:ascii="Times New Roman" w:hAnsi="Times New Roman"/>
          <w:b w:val="0"/>
          <w:color w:val="auto"/>
          <w:sz w:val="16"/>
          <w:szCs w:val="16"/>
        </w:rPr>
        <w:t xml:space="preserve">, </w:t>
      </w:r>
      <w:r w:rsidR="00612960">
        <w:rPr>
          <w:rFonts w:ascii="Times New Roman" w:hAnsi="Times New Roman"/>
          <w:b w:val="0"/>
          <w:color w:val="auto"/>
          <w:sz w:val="16"/>
          <w:szCs w:val="16"/>
        </w:rPr>
        <w:t>juin</w:t>
      </w:r>
      <w:r w:rsidR="00D66A54">
        <w:rPr>
          <w:rFonts w:ascii="Times New Roman" w:hAnsi="Times New Roman"/>
          <w:b w:val="0"/>
          <w:color w:val="auto"/>
          <w:sz w:val="16"/>
          <w:szCs w:val="16"/>
        </w:rPr>
        <w:t xml:space="preserve"> </w:t>
      </w:r>
      <w:r w:rsidR="0030459A">
        <w:rPr>
          <w:rFonts w:ascii="Times New Roman" w:hAnsi="Times New Roman"/>
          <w:b w:val="0"/>
          <w:color w:val="auto"/>
          <w:sz w:val="16"/>
          <w:szCs w:val="16"/>
        </w:rPr>
        <w:t>2021</w:t>
      </w:r>
    </w:p>
    <w:p w:rsidR="003671B8" w:rsidRPr="0042781F" w:rsidRDefault="003671B8" w:rsidP="003671B8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:rsidR="003671B8" w:rsidRPr="0042781F" w:rsidRDefault="003671B8" w:rsidP="003671B8">
      <w:pPr>
        <w:pStyle w:val="Titre5"/>
        <w:spacing w:before="120"/>
        <w:rPr>
          <w:b/>
          <w:color w:val="auto"/>
          <w:sz w:val="23"/>
          <w:szCs w:val="23"/>
        </w:rPr>
      </w:pPr>
      <w:r w:rsidRPr="0042781F">
        <w:rPr>
          <w:rFonts w:ascii="Times New Roman" w:hAnsi="Times New Roman"/>
          <w:b/>
          <w:color w:val="auto"/>
          <w:sz w:val="23"/>
          <w:szCs w:val="23"/>
        </w:rPr>
        <w:t>Tableau 2: Evolution du taux d’inflation</w:t>
      </w:r>
    </w:p>
    <w:tbl>
      <w:tblPr>
        <w:tblW w:w="9964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9"/>
        <w:gridCol w:w="723"/>
        <w:gridCol w:w="639"/>
        <w:gridCol w:w="712"/>
        <w:gridCol w:w="718"/>
        <w:gridCol w:w="639"/>
        <w:gridCol w:w="606"/>
        <w:gridCol w:w="660"/>
        <w:gridCol w:w="712"/>
        <w:gridCol w:w="579"/>
        <w:gridCol w:w="715"/>
        <w:gridCol w:w="656"/>
        <w:gridCol w:w="643"/>
        <w:gridCol w:w="723"/>
      </w:tblGrid>
      <w:tr w:rsidR="00FE1078" w:rsidRPr="0042781F" w:rsidTr="00180E87">
        <w:trPr>
          <w:trHeight w:val="137"/>
        </w:trPr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FE1078" w:rsidRPr="0042781F" w:rsidRDefault="00FE1078" w:rsidP="003671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Libellé</w:t>
            </w:r>
          </w:p>
        </w:tc>
        <w:tc>
          <w:tcPr>
            <w:tcW w:w="723" w:type="dxa"/>
          </w:tcPr>
          <w:p w:rsidR="00FE1078" w:rsidRPr="0042781F" w:rsidRDefault="00FE1078" w:rsidP="0072309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uin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639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juil.-20</w:t>
            </w:r>
          </w:p>
        </w:tc>
        <w:tc>
          <w:tcPr>
            <w:tcW w:w="712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oût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718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ept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</w:t>
            </w:r>
          </w:p>
        </w:tc>
        <w:tc>
          <w:tcPr>
            <w:tcW w:w="639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06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nov.20</w:t>
            </w:r>
          </w:p>
        </w:tc>
        <w:tc>
          <w:tcPr>
            <w:tcW w:w="660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déc.-20</w:t>
            </w:r>
          </w:p>
        </w:tc>
        <w:tc>
          <w:tcPr>
            <w:tcW w:w="712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janv.-21</w:t>
            </w:r>
          </w:p>
        </w:tc>
        <w:tc>
          <w:tcPr>
            <w:tcW w:w="579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fév.21</w:t>
            </w:r>
          </w:p>
        </w:tc>
        <w:tc>
          <w:tcPr>
            <w:tcW w:w="715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mar.-21</w:t>
            </w:r>
          </w:p>
        </w:tc>
        <w:tc>
          <w:tcPr>
            <w:tcW w:w="656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avr.-20</w:t>
            </w:r>
          </w:p>
        </w:tc>
        <w:tc>
          <w:tcPr>
            <w:tcW w:w="643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mai.-21</w:t>
            </w:r>
          </w:p>
        </w:tc>
        <w:tc>
          <w:tcPr>
            <w:tcW w:w="723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juin.-21</w:t>
            </w:r>
          </w:p>
        </w:tc>
      </w:tr>
      <w:tr w:rsidR="00FE1078" w:rsidRPr="0042781F" w:rsidTr="00180E87">
        <w:trPr>
          <w:trHeight w:val="470"/>
        </w:trPr>
        <w:tc>
          <w:tcPr>
            <w:tcW w:w="1239" w:type="dxa"/>
            <w:shd w:val="clear" w:color="auto" w:fill="auto"/>
            <w:noWrap/>
            <w:vAlign w:val="bottom"/>
            <w:hideMark/>
          </w:tcPr>
          <w:p w:rsidR="00FE1078" w:rsidRPr="0042781F" w:rsidRDefault="00FE1078" w:rsidP="003671B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723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+0,9%</w:t>
            </w:r>
          </w:p>
        </w:tc>
        <w:tc>
          <w:tcPr>
            <w:tcW w:w="639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712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718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+2,5%</w:t>
            </w:r>
          </w:p>
        </w:tc>
        <w:tc>
          <w:tcPr>
            <w:tcW w:w="639" w:type="dxa"/>
          </w:tcPr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606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Pr="0042781F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660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712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579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+2,5%</w:t>
            </w:r>
          </w:p>
        </w:tc>
        <w:tc>
          <w:tcPr>
            <w:tcW w:w="715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656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643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723" w:type="dxa"/>
          </w:tcPr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E1078" w:rsidRDefault="00FE1078" w:rsidP="003671B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2,1%</w:t>
            </w:r>
          </w:p>
        </w:tc>
      </w:tr>
    </w:tbl>
    <w:p w:rsidR="00FC5523" w:rsidRPr="002370EA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910B3F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DSS/INSD</w:t>
      </w:r>
      <w:r w:rsidR="006972F4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 xml:space="preserve">, </w:t>
      </w:r>
      <w:r w:rsidR="00612960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juin</w:t>
      </w: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 xml:space="preserve">  202</w:t>
      </w:r>
      <w:r w:rsidR="003C343B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1</w:t>
      </w:r>
    </w:p>
    <w:p w:rsidR="002370EA" w:rsidRDefault="002370EA" w:rsidP="003671B8">
      <w:pPr>
        <w:tabs>
          <w:tab w:val="left" w:pos="174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6A66" w:rsidRDefault="00836A66" w:rsidP="003671B8">
      <w:pPr>
        <w:tabs>
          <w:tab w:val="left" w:pos="174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6A66" w:rsidRDefault="00836A66" w:rsidP="003671B8">
      <w:pPr>
        <w:tabs>
          <w:tab w:val="left" w:pos="174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6A66" w:rsidRDefault="00836A66" w:rsidP="003671B8">
      <w:pPr>
        <w:tabs>
          <w:tab w:val="left" w:pos="174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36A66" w:rsidRDefault="00836A66" w:rsidP="003671B8">
      <w:pPr>
        <w:tabs>
          <w:tab w:val="left" w:pos="1740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4F76" w:rsidRPr="00ED1B69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Graphique</w:t>
      </w:r>
      <w:r w:rsidR="00C26A1D" w:rsidRPr="00ED1B69">
        <w:rPr>
          <w:rFonts w:ascii="Times New Roman" w:hAnsi="Times New Roman"/>
          <w:b/>
          <w:color w:val="auto"/>
          <w:sz w:val="23"/>
          <w:szCs w:val="23"/>
        </w:rPr>
        <w:t xml:space="preserve"> 1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> : Evolution du taux d’inflation en critère de convergence UEMOA</w:t>
      </w:r>
    </w:p>
    <w:p w:rsidR="005810A3" w:rsidRDefault="00804E04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29C40C82" wp14:editId="1C53A864">
            <wp:extent cx="5840730" cy="1800225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D75B7" w:rsidRDefault="005810A3" w:rsidP="003671B8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> : DSS/INSD</w:t>
      </w:r>
      <w:r w:rsidR="000814FF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612960">
        <w:rPr>
          <w:rFonts w:ascii="Times New Roman" w:hAnsi="Times New Roman" w:cs="Times New Roman"/>
          <w:bCs/>
          <w:sz w:val="16"/>
          <w:szCs w:val="16"/>
        </w:rPr>
        <w:t>juin</w:t>
      </w:r>
      <w:r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3671B8" w:rsidRPr="00ED1B69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Graphique 2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de l'indice global et de l'indice hors produits frais et énergétiques</w:t>
      </w:r>
    </w:p>
    <w:p w:rsidR="003671B8" w:rsidRDefault="000F0B2D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4D308F9B" wp14:editId="72565BBB">
            <wp:extent cx="5886450" cy="1790700"/>
            <wp:effectExtent l="0" t="0" r="0" b="0"/>
            <wp:docPr id="17" name="Graphique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43F9" w:rsidRPr="003E5DB0" w:rsidRDefault="003671B8" w:rsidP="003E5DB0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> : DSS/INSD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612960">
        <w:rPr>
          <w:rFonts w:ascii="Times New Roman" w:hAnsi="Times New Roman" w:cs="Times New Roman"/>
          <w:bCs/>
          <w:sz w:val="16"/>
          <w:szCs w:val="16"/>
        </w:rPr>
        <w:t>juin</w:t>
      </w:r>
      <w:r w:rsidR="00053949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3671B8" w:rsidRPr="00ED1B69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Graphique 3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mensuelle de l'indice global et de l'indice des produits alimentaires</w:t>
      </w:r>
    </w:p>
    <w:p w:rsidR="003671B8" w:rsidRDefault="000F0B2D" w:rsidP="003671B8">
      <w:pPr>
        <w:rPr>
          <w:noProof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4BBF643E" wp14:editId="207FD7F7">
            <wp:extent cx="5705475" cy="1657350"/>
            <wp:effectExtent l="0" t="0" r="0" b="0"/>
            <wp:docPr id="18" name="Graphique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71B8" w:rsidRPr="0042781F" w:rsidRDefault="003671B8" w:rsidP="003671B8">
      <w:pPr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> : DSS/INSD</w:t>
      </w:r>
      <w:r w:rsidR="00612960">
        <w:rPr>
          <w:rFonts w:ascii="Times New Roman" w:hAnsi="Times New Roman" w:cs="Times New Roman"/>
          <w:bCs/>
          <w:sz w:val="16"/>
          <w:szCs w:val="16"/>
        </w:rPr>
        <w:t>, juin</w:t>
      </w:r>
      <w:r w:rsidR="00053949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15436C" w:rsidRDefault="0015436C" w:rsidP="003671B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71B8" w:rsidRPr="00ED1B69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Graphique 4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mensuelle des indices du transport et logement, eau, gaz, élec</w:t>
      </w:r>
      <w:r w:rsidR="00CA6AD5" w:rsidRPr="00ED1B69">
        <w:rPr>
          <w:rFonts w:ascii="Times New Roman" w:hAnsi="Times New Roman"/>
          <w:b/>
          <w:color w:val="auto"/>
          <w:sz w:val="23"/>
          <w:szCs w:val="23"/>
        </w:rPr>
        <w:t xml:space="preserve">tricité et autres combustibles </w:t>
      </w:r>
    </w:p>
    <w:p w:rsidR="00B16003" w:rsidRDefault="000F0B2D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222C5FDF" wp14:editId="0D11D672">
            <wp:extent cx="6105525" cy="1962150"/>
            <wp:effectExtent l="0" t="0" r="0" b="0"/>
            <wp:docPr id="19" name="Graphique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71B8" w:rsidRDefault="003671B8" w:rsidP="003671B8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> : DSS/INSD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612960">
        <w:rPr>
          <w:rFonts w:ascii="Times New Roman" w:hAnsi="Times New Roman" w:cs="Times New Roman"/>
          <w:bCs/>
          <w:sz w:val="16"/>
          <w:szCs w:val="16"/>
        </w:rPr>
        <w:t xml:space="preserve">juin </w:t>
      </w:r>
      <w:r w:rsidR="00053949">
        <w:rPr>
          <w:rFonts w:ascii="Times New Roman" w:hAnsi="Times New Roman" w:cs="Times New Roman"/>
          <w:bCs/>
          <w:sz w:val="16"/>
          <w:szCs w:val="16"/>
        </w:rPr>
        <w:t>2021</w:t>
      </w:r>
    </w:p>
    <w:p w:rsidR="004A7351" w:rsidRDefault="004A7351" w:rsidP="004A7351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7351" w:rsidRPr="00ED1B69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>Graphique</w:t>
      </w:r>
      <w:r w:rsidR="00C26A1D" w:rsidRPr="00ED1B69">
        <w:rPr>
          <w:rFonts w:ascii="Times New Roman" w:hAnsi="Times New Roman"/>
          <w:b/>
          <w:color w:val="auto"/>
          <w:sz w:val="23"/>
          <w:szCs w:val="23"/>
        </w:rPr>
        <w:t xml:space="preserve"> 5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mensuelle des indices des produits importés et locaux</w:t>
      </w:r>
    </w:p>
    <w:p w:rsidR="00FC5523" w:rsidRPr="00E72A3E" w:rsidRDefault="00180E87" w:rsidP="00E72A3E">
      <w:pPr>
        <w:spacing w:after="160" w:line="259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653B170" wp14:editId="1F5EB13C">
            <wp:extent cx="5905500" cy="2114550"/>
            <wp:effectExtent l="0" t="0" r="0" b="0"/>
            <wp:docPr id="20" name="Graphique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910B3F">
        <w:rPr>
          <w:rFonts w:ascii="Times New Roman" w:hAnsi="Times New Roman" w:cs="Times New Roman"/>
          <w:bCs/>
          <w:iCs/>
          <w:sz w:val="16"/>
          <w:szCs w:val="16"/>
        </w:rPr>
        <w:t>DSS/INSD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</w:rPr>
        <w:t xml:space="preserve">, </w:t>
      </w:r>
      <w:r w:rsidR="00612960">
        <w:rPr>
          <w:rFonts w:ascii="Times New Roman" w:hAnsi="Times New Roman" w:cs="Times New Roman"/>
          <w:bCs/>
          <w:sz w:val="16"/>
          <w:szCs w:val="16"/>
        </w:rPr>
        <w:t>juin</w:t>
      </w:r>
      <w:r w:rsidR="00053949">
        <w:rPr>
          <w:rFonts w:ascii="Times New Roman" w:hAnsi="Times New Roman" w:cs="Times New Roman"/>
          <w:bCs/>
          <w:sz w:val="16"/>
          <w:szCs w:val="16"/>
        </w:rPr>
        <w:t xml:space="preserve"> 2021</w:t>
      </w:r>
      <w:bookmarkStart w:id="0" w:name="_GoBack"/>
      <w:bookmarkEnd w:id="0"/>
    </w:p>
    <w:p w:rsidR="009A1366" w:rsidRPr="00ED1B69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Tableau </w:t>
      </w:r>
      <w:r w:rsidR="009A1366" w:rsidRPr="00ED1B69">
        <w:rPr>
          <w:rFonts w:ascii="Times New Roman" w:hAnsi="Times New Roman"/>
          <w:b/>
          <w:color w:val="auto"/>
          <w:sz w:val="23"/>
          <w:szCs w:val="23"/>
        </w:rPr>
        <w:t>2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> : IHPC suivant les nomen</w:t>
      </w:r>
      <w:r w:rsidR="00612960" w:rsidRPr="00ED1B69">
        <w:rPr>
          <w:rFonts w:ascii="Times New Roman" w:hAnsi="Times New Roman"/>
          <w:b/>
          <w:color w:val="auto"/>
          <w:sz w:val="23"/>
          <w:szCs w:val="23"/>
        </w:rPr>
        <w:t>clatures secondaires en juin</w:t>
      </w:r>
      <w:r w:rsidR="00A00B1E" w:rsidRPr="00ED1B69">
        <w:rPr>
          <w:rFonts w:ascii="Times New Roman" w:hAnsi="Times New Roman"/>
          <w:b/>
          <w:color w:val="auto"/>
          <w:sz w:val="23"/>
          <w:szCs w:val="23"/>
        </w:rPr>
        <w:t xml:space="preserve"> 2021</w:t>
      </w:r>
    </w:p>
    <w:tbl>
      <w:tblPr>
        <w:tblW w:w="97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91"/>
        <w:gridCol w:w="810"/>
        <w:gridCol w:w="816"/>
        <w:gridCol w:w="860"/>
        <w:gridCol w:w="810"/>
        <w:gridCol w:w="810"/>
        <w:gridCol w:w="675"/>
        <w:gridCol w:w="675"/>
        <w:gridCol w:w="815"/>
      </w:tblGrid>
      <w:tr w:rsidR="0063318D" w:rsidRPr="004577D5" w:rsidTr="003671B8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63318D" w:rsidRPr="004577D5" w:rsidRDefault="0063318D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63318D" w:rsidRPr="004577D5" w:rsidRDefault="0063318D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juin.-20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63318D" w:rsidRPr="004577D5" w:rsidRDefault="0063318D" w:rsidP="001A51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mar.-21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63318D" w:rsidRPr="004577D5" w:rsidRDefault="0063318D" w:rsidP="001A51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avr.-21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63318D" w:rsidRPr="004577D5" w:rsidRDefault="0063318D" w:rsidP="001A515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mai.-21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63318D" w:rsidRPr="004577D5" w:rsidRDefault="0063318D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juin.-21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63318D" w:rsidRPr="004577D5" w:rsidRDefault="0063318D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63318D" w:rsidRPr="004577D5" w:rsidRDefault="0063318D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63318D" w:rsidRPr="004577D5" w:rsidRDefault="0063318D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5,8%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4,6%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121,6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7,6%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16,9%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11,6%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6,6%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101,2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122,6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9,4%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21,1%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13,4%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5,1%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4,9%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101,3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4,0%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8,7%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6,0%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</w:tr>
      <w:tr w:rsidR="0063318D" w:rsidRPr="004577D5" w:rsidTr="003671B8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114,4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5,3%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11,7%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8,7%</w:t>
            </w:r>
          </w:p>
        </w:tc>
      </w:tr>
      <w:tr w:rsidR="0063318D" w:rsidRPr="004577D5" w:rsidTr="003671B8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318D" w:rsidRPr="004577D5" w:rsidRDefault="0063318D" w:rsidP="003671B8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3318D" w:rsidRPr="0063318D" w:rsidRDefault="0063318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3318D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</w:tr>
    </w:tbl>
    <w:p w:rsidR="003671B8" w:rsidRPr="00B54150" w:rsidRDefault="00612960" w:rsidP="003671B8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> : DSS/INSD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, </w:t>
      </w:r>
      <w:r>
        <w:rPr>
          <w:rFonts w:ascii="Times New Roman" w:hAnsi="Times New Roman" w:cs="Times New Roman"/>
          <w:bCs/>
          <w:sz w:val="16"/>
          <w:szCs w:val="16"/>
        </w:rPr>
        <w:t>juin</w:t>
      </w:r>
      <w:r w:rsidR="00A00B1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3671B8" w:rsidRDefault="003671B8" w:rsidP="003671B8">
      <w:pPr>
        <w:ind w:firstLine="708"/>
      </w:pPr>
    </w:p>
    <w:p w:rsidR="003671B8" w:rsidRDefault="003671B8" w:rsidP="003671B8">
      <w:pPr>
        <w:ind w:firstLine="708"/>
      </w:pPr>
    </w:p>
    <w:p w:rsidR="009A1366" w:rsidRPr="00ED1B69" w:rsidRDefault="009A136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Tableau 3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IHP</w:t>
      </w:r>
      <w:r w:rsidR="00EA37C7" w:rsidRPr="00ED1B69">
        <w:rPr>
          <w:rFonts w:ascii="Times New Roman" w:hAnsi="Times New Roman"/>
          <w:b/>
          <w:color w:val="auto"/>
          <w:sz w:val="23"/>
          <w:szCs w:val="23"/>
        </w:rPr>
        <w:t xml:space="preserve">C suivant les régions en </w:t>
      </w:r>
      <w:r w:rsidR="00612960" w:rsidRPr="00ED1B69">
        <w:rPr>
          <w:rFonts w:ascii="Times New Roman" w:hAnsi="Times New Roman"/>
          <w:b/>
          <w:color w:val="auto"/>
          <w:sz w:val="23"/>
          <w:szCs w:val="23"/>
        </w:rPr>
        <w:t>juin</w:t>
      </w:r>
      <w:r w:rsidR="00A00B1E" w:rsidRPr="00ED1B69">
        <w:rPr>
          <w:rFonts w:ascii="Times New Roman" w:hAnsi="Times New Roman"/>
          <w:b/>
          <w:color w:val="auto"/>
          <w:sz w:val="23"/>
          <w:szCs w:val="23"/>
        </w:rPr>
        <w:t xml:space="preserve"> 2021</w:t>
      </w:r>
    </w:p>
    <w:tbl>
      <w:tblPr>
        <w:tblW w:w="85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712"/>
        <w:gridCol w:w="764"/>
        <w:gridCol w:w="860"/>
        <w:gridCol w:w="860"/>
        <w:gridCol w:w="763"/>
        <w:gridCol w:w="763"/>
        <w:gridCol w:w="766"/>
        <w:gridCol w:w="765"/>
        <w:gridCol w:w="765"/>
      </w:tblGrid>
      <w:tr w:rsidR="003671B8" w:rsidRPr="0080208F" w:rsidTr="003671B8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80208F" w:rsidRDefault="003671B8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010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Variation depuis :</w:t>
            </w:r>
          </w:p>
        </w:tc>
      </w:tr>
      <w:tr w:rsidR="00C41D2B" w:rsidRPr="0080208F" w:rsidTr="003671B8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C41D2B" w:rsidRPr="0080208F" w:rsidRDefault="00C41D2B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41D2B" w:rsidRPr="0080208F" w:rsidRDefault="00C41D2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580341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</w:t>
            </w:r>
            <w:r w:rsidR="0033692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4577D5" w:rsidRDefault="0058034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mai.-21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4577D5" w:rsidRDefault="0058034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</w:t>
            </w:r>
            <w:r w:rsidR="00C41D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.-21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33692A" w:rsidRPr="0080208F" w:rsidTr="00E65DE1">
        <w:trPr>
          <w:trHeight w:val="300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3692A" w:rsidRPr="0080208F" w:rsidRDefault="0058034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mar.-21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3692A" w:rsidRPr="0080208F" w:rsidRDefault="0058034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avr.-21</w:t>
            </w: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492B" w:rsidRPr="0080208F" w:rsidTr="00E65DE1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92B" w:rsidRPr="0080208F" w:rsidRDefault="00CE492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92B" w:rsidRPr="0080208F" w:rsidRDefault="00CE492B" w:rsidP="003671B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5,8%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4,6%</w:t>
            </w:r>
          </w:p>
        </w:tc>
      </w:tr>
      <w:tr w:rsidR="00CE492B" w:rsidRPr="0080208F" w:rsidTr="003671B8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80208F" w:rsidRDefault="00645EC4" w:rsidP="00645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="00CE492B"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92B" w:rsidRPr="0080208F" w:rsidRDefault="00CE492B" w:rsidP="003671B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104,8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110,4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6,0%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5,3%</w:t>
            </w:r>
          </w:p>
        </w:tc>
      </w:tr>
      <w:tr w:rsidR="00CE492B" w:rsidRPr="0080208F" w:rsidTr="003671B8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80208F" w:rsidRDefault="00645EC4" w:rsidP="00645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="00CE492B"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92B" w:rsidRPr="0080208F" w:rsidRDefault="00CE492B" w:rsidP="003671B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2,5%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6,5%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4,8%</w:t>
            </w:r>
          </w:p>
        </w:tc>
      </w:tr>
      <w:tr w:rsidR="00CE492B" w:rsidRPr="0080208F" w:rsidTr="003671B8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80208F" w:rsidRDefault="00CE492B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92B" w:rsidRPr="0080208F" w:rsidRDefault="00CE492B" w:rsidP="003671B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7,2%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7,4%</w:t>
            </w:r>
          </w:p>
        </w:tc>
      </w:tr>
      <w:tr w:rsidR="00CE492B" w:rsidRPr="0080208F" w:rsidTr="003671B8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80208F" w:rsidRDefault="00645EC4" w:rsidP="00645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="00CE492B"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92B" w:rsidRPr="0080208F" w:rsidRDefault="00CE492B" w:rsidP="003671B8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113,4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113,8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2,2%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</w:tr>
      <w:tr w:rsidR="00CE492B" w:rsidRPr="0080208F" w:rsidTr="003671B8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80208F" w:rsidRDefault="00645EC4" w:rsidP="00645E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="00CE492B"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80208F" w:rsidRDefault="00CE492B" w:rsidP="003671B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96,2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3,4%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6,4%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CE492B" w:rsidRPr="00CE492B" w:rsidRDefault="00CE492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492B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</w:tr>
    </w:tbl>
    <w:p w:rsidR="003671B8" w:rsidRDefault="003671B8" w:rsidP="003671B8">
      <w:pPr>
        <w:rPr>
          <w:rFonts w:ascii="Times New Roman" w:hAnsi="Times New Roman" w:cs="Times New Roman"/>
          <w:bCs/>
          <w:sz w:val="16"/>
          <w:szCs w:val="16"/>
        </w:rPr>
      </w:pPr>
      <w:r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> : DSS/INSD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612960">
        <w:rPr>
          <w:rFonts w:ascii="Times New Roman" w:hAnsi="Times New Roman" w:cs="Times New Roman"/>
          <w:bCs/>
          <w:sz w:val="16"/>
          <w:szCs w:val="16"/>
        </w:rPr>
        <w:t>juin</w:t>
      </w:r>
      <w:r w:rsidR="00A00B1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255646" w:rsidRDefault="00255646" w:rsidP="003671B8">
      <w:pPr>
        <w:rPr>
          <w:rFonts w:ascii="Times New Roman" w:hAnsi="Times New Roman" w:cs="Times New Roman"/>
          <w:bCs/>
          <w:sz w:val="16"/>
          <w:szCs w:val="16"/>
        </w:rPr>
      </w:pPr>
    </w:p>
    <w:p w:rsidR="00C41D2B" w:rsidRDefault="00C41D2B" w:rsidP="003671B8">
      <w:pPr>
        <w:jc w:val="both"/>
        <w:rPr>
          <w:b/>
          <w:bCs/>
          <w:i/>
          <w:iCs/>
        </w:rPr>
      </w:pPr>
    </w:p>
    <w:p w:rsidR="003671B8" w:rsidRPr="00ED1B69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 xml:space="preserve">Tableau </w:t>
      </w:r>
      <w:r w:rsidR="009A1366" w:rsidRPr="00ED1B69">
        <w:rPr>
          <w:rFonts w:ascii="Times New Roman" w:hAnsi="Times New Roman"/>
          <w:b/>
          <w:color w:val="auto"/>
          <w:sz w:val="23"/>
          <w:szCs w:val="23"/>
        </w:rPr>
        <w:t>4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 : Prix moyens (en F.CFA) de certains produits de première nécessité dans </w:t>
      </w:r>
      <w:r w:rsidR="00EA37C7" w:rsidRPr="00ED1B69">
        <w:rPr>
          <w:rFonts w:ascii="Times New Roman" w:hAnsi="Times New Roman"/>
          <w:b/>
          <w:color w:val="auto"/>
          <w:sz w:val="23"/>
          <w:szCs w:val="23"/>
        </w:rPr>
        <w:t xml:space="preserve">les grandes villes en </w:t>
      </w:r>
      <w:r w:rsidR="00612960" w:rsidRPr="00ED1B69">
        <w:rPr>
          <w:rFonts w:ascii="Times New Roman" w:hAnsi="Times New Roman"/>
          <w:b/>
          <w:color w:val="auto"/>
          <w:sz w:val="23"/>
          <w:szCs w:val="23"/>
        </w:rPr>
        <w:t>juin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202</w:t>
      </w:r>
      <w:r w:rsidR="00CB0B44" w:rsidRPr="00ED1B69">
        <w:rPr>
          <w:rFonts w:ascii="Times New Roman" w:hAnsi="Times New Roman"/>
          <w:b/>
          <w:color w:val="auto"/>
          <w:sz w:val="23"/>
          <w:szCs w:val="23"/>
        </w:rPr>
        <w:t>1</w:t>
      </w:r>
    </w:p>
    <w:tbl>
      <w:tblPr>
        <w:tblW w:w="10393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:rsidTr="003671B8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:rsidTr="003671B8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6839" w:rsidRPr="0058147B" w:rsidTr="003671B8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</w:tr>
      <w:tr w:rsidR="002C6839" w:rsidRPr="0058147B" w:rsidTr="003671B8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</w:t>
            </w:r>
          </w:p>
        </w:tc>
      </w:tr>
      <w:tr w:rsidR="002C6839" w:rsidRPr="0058147B" w:rsidTr="003671B8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</w:tr>
      <w:tr w:rsidR="002C6839" w:rsidRPr="0058147B" w:rsidTr="003671B8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472</w:t>
            </w:r>
          </w:p>
        </w:tc>
      </w:tr>
      <w:tr w:rsidR="002C6839" w:rsidRPr="0058147B" w:rsidTr="003671B8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</w:tr>
      <w:tr w:rsidR="002C6839" w:rsidRPr="0058147B" w:rsidTr="003671B8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</w:tr>
      <w:tr w:rsidR="002C6839" w:rsidRPr="0058147B" w:rsidTr="003671B8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693</w:t>
            </w:r>
          </w:p>
        </w:tc>
      </w:tr>
      <w:tr w:rsidR="002C6839" w:rsidRPr="0058147B" w:rsidTr="003671B8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 w:rsidR="00362F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</w:tr>
      <w:tr w:rsidR="002C6839" w:rsidRPr="0058147B" w:rsidTr="003671B8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 w:rsidR="00362F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997</w:t>
            </w:r>
          </w:p>
        </w:tc>
      </w:tr>
      <w:tr w:rsidR="002C6839" w:rsidRPr="0058147B" w:rsidTr="003671B8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1 078</w:t>
            </w:r>
          </w:p>
        </w:tc>
      </w:tr>
      <w:tr w:rsidR="002C6839" w:rsidRPr="0058147B" w:rsidTr="003671B8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 w:rsidR="00362F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</w:t>
            </w:r>
          </w:p>
        </w:tc>
      </w:tr>
      <w:tr w:rsidR="002C6839" w:rsidRPr="0058147B" w:rsidTr="003671B8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</w:t>
            </w:r>
          </w:p>
        </w:tc>
      </w:tr>
      <w:tr w:rsidR="002C6839" w:rsidRPr="0058147B" w:rsidTr="003671B8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</w:tr>
      <w:tr w:rsidR="002C6839" w:rsidRPr="0058147B" w:rsidTr="003671B8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</w:t>
            </w:r>
          </w:p>
        </w:tc>
      </w:tr>
      <w:tr w:rsidR="002C6839" w:rsidRPr="0058147B" w:rsidTr="003671B8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Essence 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Kpayo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357</w:t>
            </w:r>
          </w:p>
        </w:tc>
      </w:tr>
      <w:tr w:rsidR="002C6839" w:rsidRPr="0058147B" w:rsidTr="003671B8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3 380</w:t>
            </w:r>
          </w:p>
        </w:tc>
      </w:tr>
      <w:tr w:rsidR="002C6839" w:rsidRPr="0058147B" w:rsidTr="003671B8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6 957</w:t>
            </w:r>
          </w:p>
        </w:tc>
      </w:tr>
      <w:tr w:rsidR="002C6839" w:rsidRPr="0058147B" w:rsidTr="003671B8">
        <w:trPr>
          <w:trHeight w:val="28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1 333</w:t>
            </w:r>
          </w:p>
        </w:tc>
      </w:tr>
      <w:tr w:rsidR="002C6839" w:rsidRPr="0058147B" w:rsidTr="003671B8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2 417</w:t>
            </w:r>
          </w:p>
        </w:tc>
      </w:tr>
      <w:tr w:rsidR="002C6839" w:rsidRPr="0058147B" w:rsidTr="003671B8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2 633</w:t>
            </w:r>
          </w:p>
        </w:tc>
      </w:tr>
      <w:tr w:rsidR="002C6839" w:rsidRPr="0058147B" w:rsidTr="003671B8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5 553</w:t>
            </w:r>
          </w:p>
        </w:tc>
      </w:tr>
      <w:tr w:rsidR="002C6839" w:rsidRPr="0058147B" w:rsidTr="003671B8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1 024</w:t>
            </w:r>
          </w:p>
        </w:tc>
      </w:tr>
      <w:tr w:rsidR="002C6839" w:rsidRPr="0058147B" w:rsidTr="003671B8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Cèbon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982</w:t>
            </w:r>
          </w:p>
        </w:tc>
      </w:tr>
      <w:tr w:rsidR="002C6839" w:rsidRPr="0058147B" w:rsidTr="003671B8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481</w:t>
            </w:r>
          </w:p>
        </w:tc>
      </w:tr>
      <w:tr w:rsidR="002C6839" w:rsidRPr="0058147B" w:rsidTr="003671B8">
        <w:trPr>
          <w:trHeight w:val="28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Spaghetti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Matanti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354</w:t>
            </w:r>
          </w:p>
        </w:tc>
      </w:tr>
      <w:tr w:rsidR="002C6839" w:rsidRPr="0058147B" w:rsidTr="003671B8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68 667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71 014</w:t>
            </w:r>
          </w:p>
        </w:tc>
      </w:tr>
      <w:tr w:rsidR="002C6839" w:rsidRPr="0058147B" w:rsidTr="003671B8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68 667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71 167</w:t>
            </w:r>
          </w:p>
        </w:tc>
      </w:tr>
      <w:tr w:rsidR="002C6839" w:rsidRPr="0058147B" w:rsidTr="003671B8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558 750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566 417</w:t>
            </w:r>
          </w:p>
        </w:tc>
      </w:tr>
      <w:tr w:rsidR="002C6839" w:rsidRPr="0058147B" w:rsidTr="003671B8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6839" w:rsidRPr="0058147B" w:rsidRDefault="002C6839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577 500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598 333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558 750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6839" w:rsidRPr="002C6839" w:rsidRDefault="002C68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8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566 764</w:t>
            </w:r>
          </w:p>
        </w:tc>
      </w:tr>
    </w:tbl>
    <w:p w:rsidR="003671B8" w:rsidRPr="00640502" w:rsidRDefault="003671B8" w:rsidP="00640502">
      <w:pPr>
        <w:rPr>
          <w:rFonts w:ascii="Times New Roman" w:hAnsi="Times New Roman" w:cs="Times New Roman"/>
          <w:bCs/>
          <w:sz w:val="16"/>
          <w:szCs w:val="16"/>
        </w:rPr>
      </w:pPr>
      <w:r w:rsidRPr="00EB46DA">
        <w:rPr>
          <w:rFonts w:ascii="Times New Roman" w:hAnsi="Times New Roman" w:cs="Times New Roman"/>
          <w:bCs/>
          <w:sz w:val="16"/>
          <w:szCs w:val="16"/>
          <w:u w:val="single"/>
        </w:rPr>
        <w:t>Sources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> : DSS/INSD-DD</w:t>
      </w:r>
      <w:r w:rsidRPr="00640502">
        <w:rPr>
          <w:rFonts w:ascii="Times New Roman" w:hAnsi="Times New Roman" w:cs="Times New Roman"/>
          <w:bCs/>
          <w:sz w:val="16"/>
          <w:szCs w:val="16"/>
        </w:rPr>
        <w:t>D,</w:t>
      </w:r>
      <w:r w:rsidR="00BD11EB" w:rsidRPr="00640502">
        <w:rPr>
          <w:rFonts w:ascii="Times New Roman" w:hAnsi="Times New Roman" w:cs="Times New Roman"/>
          <w:bCs/>
          <w:sz w:val="16"/>
          <w:szCs w:val="16"/>
        </w:rPr>
        <w:t xml:space="preserve"> juin</w:t>
      </w:r>
      <w:r w:rsidR="00F22D57" w:rsidRPr="00640502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D670C6" w:rsidRDefault="00D670C6" w:rsidP="003671B8">
      <w:pPr>
        <w:ind w:left="-851"/>
        <w:rPr>
          <w:bCs/>
          <w:sz w:val="16"/>
          <w:szCs w:val="16"/>
        </w:rPr>
      </w:pPr>
    </w:p>
    <w:p w:rsidR="003671B8" w:rsidRDefault="003671B8" w:rsidP="003671B8">
      <w:pPr>
        <w:rPr>
          <w:bCs/>
          <w:sz w:val="16"/>
          <w:szCs w:val="16"/>
        </w:rPr>
      </w:pPr>
    </w:p>
    <w:p w:rsidR="00E72A3E" w:rsidRDefault="00E72A3E" w:rsidP="003671B8">
      <w:pPr>
        <w:rPr>
          <w:bCs/>
          <w:sz w:val="16"/>
          <w:szCs w:val="16"/>
        </w:rPr>
      </w:pPr>
    </w:p>
    <w:p w:rsidR="003E5DB0" w:rsidRDefault="003E5DB0" w:rsidP="003671B8">
      <w:pPr>
        <w:rPr>
          <w:bCs/>
          <w:sz w:val="16"/>
          <w:szCs w:val="16"/>
        </w:rPr>
      </w:pPr>
    </w:p>
    <w:p w:rsidR="003671B8" w:rsidRPr="00ED1B69" w:rsidRDefault="009A136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t>Tableau 5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 Evolution du taux d’inflation dans les pays de l’UEMOA</w:t>
      </w:r>
    </w:p>
    <w:tbl>
      <w:tblPr>
        <w:tblW w:w="10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890"/>
        <w:gridCol w:w="813"/>
        <w:gridCol w:w="795"/>
        <w:gridCol w:w="743"/>
        <w:gridCol w:w="714"/>
        <w:gridCol w:w="605"/>
        <w:gridCol w:w="650"/>
        <w:gridCol w:w="631"/>
        <w:gridCol w:w="764"/>
        <w:gridCol w:w="612"/>
        <w:gridCol w:w="683"/>
        <w:gridCol w:w="673"/>
        <w:gridCol w:w="844"/>
      </w:tblGrid>
      <w:tr w:rsidR="009F09EF" w:rsidRPr="00EF0798" w:rsidTr="00EB46DA">
        <w:trPr>
          <w:trHeight w:val="350"/>
        </w:trPr>
        <w:tc>
          <w:tcPr>
            <w:tcW w:w="104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9F09EF" w:rsidRPr="00EF0798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9F09EF" w:rsidRPr="00EF0798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81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juin.-20</w:t>
            </w:r>
          </w:p>
        </w:tc>
        <w:tc>
          <w:tcPr>
            <w:tcW w:w="79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juil.-20</w:t>
            </w:r>
          </w:p>
        </w:tc>
        <w:tc>
          <w:tcPr>
            <w:tcW w:w="74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août.-20</w:t>
            </w:r>
          </w:p>
        </w:tc>
        <w:tc>
          <w:tcPr>
            <w:tcW w:w="71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sept.-20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oct.20</w:t>
            </w:r>
          </w:p>
        </w:tc>
        <w:tc>
          <w:tcPr>
            <w:tcW w:w="65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nov.-20</w:t>
            </w:r>
          </w:p>
        </w:tc>
        <w:tc>
          <w:tcPr>
            <w:tcW w:w="63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9F09EF" w:rsidRPr="00FE17DC" w:rsidRDefault="009F09EF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09EF" w:rsidRPr="00FE17DC" w:rsidRDefault="009F09EF" w:rsidP="00A00B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déc.-20</w:t>
            </w:r>
          </w:p>
        </w:tc>
        <w:tc>
          <w:tcPr>
            <w:tcW w:w="76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</w:tcPr>
          <w:p w:rsidR="009F09EF" w:rsidRPr="00FE17DC" w:rsidRDefault="009F09EF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janv.-21</w:t>
            </w:r>
          </w:p>
        </w:tc>
        <w:tc>
          <w:tcPr>
            <w:tcW w:w="61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9F09EF" w:rsidRPr="00FE17DC" w:rsidRDefault="009F09EF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09EF" w:rsidRPr="00FE17DC" w:rsidRDefault="009F09EF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fév.-21</w:t>
            </w:r>
          </w:p>
        </w:tc>
        <w:tc>
          <w:tcPr>
            <w:tcW w:w="68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9F09EF" w:rsidRDefault="009F09EF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09EF" w:rsidRPr="00FE17DC" w:rsidRDefault="009F09EF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mar.-21</w:t>
            </w:r>
          </w:p>
        </w:tc>
        <w:tc>
          <w:tcPr>
            <w:tcW w:w="67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9F09EF" w:rsidRDefault="009F09EF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09EF" w:rsidRDefault="009F09EF" w:rsidP="00D33CD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:rsidR="009F09EF" w:rsidRDefault="009F09EF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09EF" w:rsidRDefault="00F44DAD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="009F09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ai.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-21</w:t>
            </w:r>
          </w:p>
        </w:tc>
      </w:tr>
      <w:tr w:rsidR="00F44DAD" w:rsidRPr="00EF0798" w:rsidTr="00EB46DA">
        <w:trPr>
          <w:trHeight w:val="318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BENIN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C3DC3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0730D0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E17DC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844BD0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4059DF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44DAD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F44DAD" w:rsidRPr="00EF0798" w:rsidTr="00EB46DA">
        <w:trPr>
          <w:trHeight w:val="318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BURKINA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-2,0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-0,7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C3DC3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0730D0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E17DC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844BD0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CB7077" w:rsidRDefault="00F44DAD" w:rsidP="00F44DAD">
            <w:pPr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B7077">
              <w:rPr>
                <w:rFonts w:ascii="Times New Roman" w:hAnsi="Times New Roman" w:cs="Times New Roman"/>
                <w:bCs/>
                <w:sz w:val="16"/>
                <w:szCs w:val="16"/>
              </w:rPr>
              <w:t>3,0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44DAD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F44DAD" w:rsidRPr="00EF0798" w:rsidTr="00EB46DA">
        <w:trPr>
          <w:trHeight w:val="318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COTE D'IVOIRE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C3DC3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0730D0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E17DC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844BD0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4059DF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44DAD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</w:tr>
      <w:tr w:rsidR="00F44DAD" w:rsidRPr="00EF0798" w:rsidTr="00EB46DA">
        <w:trPr>
          <w:trHeight w:val="318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GUINNEE-BISSAU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C3DC3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0730D0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E17DC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844BD0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4059DF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44DAD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F44DAD" w:rsidRPr="00EF0798" w:rsidTr="00EB46DA">
        <w:trPr>
          <w:trHeight w:val="318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MALI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-1,1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C3DC3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0730D0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E17DC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844BD0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4059DF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44DAD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F44DAD" w:rsidRPr="00EF0798" w:rsidTr="00EB46DA">
        <w:trPr>
          <w:trHeight w:val="318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NIGER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-0,6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C3DC3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0730D0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E17DC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844BD0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4059DF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44DAD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F44DAD" w:rsidRPr="00EF0798" w:rsidTr="00EB46DA">
        <w:trPr>
          <w:trHeight w:val="318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SENEGAL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C3DC3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0730D0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E17DC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844BD0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4059DF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44DAD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F44DAD" w:rsidRPr="00EF0798" w:rsidTr="00EB46DA">
        <w:trPr>
          <w:trHeight w:val="318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TOGO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681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EF0798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C3DC3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3D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0730D0" w:rsidRDefault="00F44DAD" w:rsidP="00F44DAD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30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E17DC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844BD0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4059DF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DAD" w:rsidRPr="00F44DAD" w:rsidRDefault="00F44DAD" w:rsidP="00F44DA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</w:tr>
      <w:tr w:rsidR="00F44DAD" w:rsidRPr="005E3A2C" w:rsidTr="00EB46DA">
        <w:trPr>
          <w:trHeight w:val="334"/>
        </w:trPr>
        <w:tc>
          <w:tcPr>
            <w:tcW w:w="10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UEMOA</w:t>
            </w:r>
          </w:p>
        </w:tc>
        <w:tc>
          <w:tcPr>
            <w:tcW w:w="8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0,3</w:t>
            </w:r>
          </w:p>
        </w:tc>
        <w:tc>
          <w:tcPr>
            <w:tcW w:w="7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0,6</w:t>
            </w:r>
          </w:p>
        </w:tc>
        <w:tc>
          <w:tcPr>
            <w:tcW w:w="74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1,0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EF0798" w:rsidRDefault="00F44DAD" w:rsidP="00F44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60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5E3A2C" w:rsidRDefault="00F44DAD" w:rsidP="00F44DA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sz w:val="16"/>
                <w:szCs w:val="16"/>
              </w:rPr>
              <w:t>1,7</w:t>
            </w:r>
          </w:p>
        </w:tc>
        <w:tc>
          <w:tcPr>
            <w:tcW w:w="65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5E3A2C" w:rsidRDefault="00F44DAD" w:rsidP="00F44DAD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5E3A2C" w:rsidRDefault="00F44DAD" w:rsidP="00F44D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5E3A2C" w:rsidRDefault="00F44DAD" w:rsidP="00F44D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E3A2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2,2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FE17DC" w:rsidRDefault="00F44DAD" w:rsidP="00F44DA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17D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2,3</w:t>
            </w: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844BD0" w:rsidRDefault="00F44DAD" w:rsidP="00F44DA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44BD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2,4</w:t>
            </w:r>
          </w:p>
        </w:tc>
        <w:tc>
          <w:tcPr>
            <w:tcW w:w="67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4059DF" w:rsidRDefault="00F44DAD" w:rsidP="00F44DA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59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2,5</w:t>
            </w:r>
          </w:p>
        </w:tc>
        <w:tc>
          <w:tcPr>
            <w:tcW w:w="8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:rsidR="00F44DAD" w:rsidRPr="00F44DAD" w:rsidRDefault="00F44DAD" w:rsidP="00F44DAD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4D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2,6</w:t>
            </w:r>
          </w:p>
        </w:tc>
      </w:tr>
    </w:tbl>
    <w:p w:rsidR="00FE0938" w:rsidRDefault="00180E87" w:rsidP="00D670C6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        </w:t>
      </w:r>
      <w:r w:rsidR="003671B8" w:rsidRPr="00EF65B5">
        <w:rPr>
          <w:rFonts w:ascii="Times New Roman" w:hAnsi="Times New Roman" w:cs="Times New Roman"/>
          <w:bCs/>
          <w:sz w:val="16"/>
          <w:szCs w:val="16"/>
          <w:u w:val="single"/>
        </w:rPr>
        <w:t>Sources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 : INS et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COMMISSION  de l’UEMOA, </w:t>
      </w:r>
      <w:r w:rsidR="00612960">
        <w:rPr>
          <w:rFonts w:ascii="Times New Roman" w:hAnsi="Times New Roman" w:cs="Times New Roman"/>
          <w:bCs/>
          <w:sz w:val="16"/>
          <w:szCs w:val="16"/>
        </w:rPr>
        <w:t>juin</w:t>
      </w:r>
      <w:r w:rsidR="00A00B1E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D670C6" w:rsidRDefault="00D670C6" w:rsidP="003E5DB0">
      <w:pPr>
        <w:rPr>
          <w:rFonts w:ascii="Times New Roman" w:hAnsi="Times New Roman" w:cs="Times New Roman"/>
          <w:bCs/>
          <w:sz w:val="16"/>
          <w:szCs w:val="16"/>
        </w:rPr>
      </w:pPr>
    </w:p>
    <w:p w:rsidR="00F45B28" w:rsidRDefault="00F45B28" w:rsidP="003E5DB0">
      <w:pPr>
        <w:rPr>
          <w:rFonts w:ascii="Times New Roman" w:hAnsi="Times New Roman" w:cs="Times New Roman"/>
          <w:bCs/>
          <w:sz w:val="16"/>
          <w:szCs w:val="16"/>
        </w:rPr>
      </w:pPr>
    </w:p>
    <w:p w:rsidR="00645EC4" w:rsidRPr="00D670C6" w:rsidRDefault="00645EC4" w:rsidP="003E5DB0">
      <w:pPr>
        <w:rPr>
          <w:rFonts w:ascii="Times New Roman" w:hAnsi="Times New Roman" w:cs="Times New Roman"/>
          <w:bCs/>
          <w:sz w:val="16"/>
          <w:szCs w:val="16"/>
        </w:rPr>
      </w:pPr>
    </w:p>
    <w:p w:rsidR="003671B8" w:rsidRPr="00ED1B69" w:rsidRDefault="009A1366" w:rsidP="00ED1B69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ED1B69">
        <w:rPr>
          <w:rFonts w:ascii="Times New Roman" w:hAnsi="Times New Roman"/>
          <w:b/>
          <w:color w:val="auto"/>
          <w:sz w:val="23"/>
          <w:szCs w:val="23"/>
        </w:rPr>
        <w:lastRenderedPageBreak/>
        <w:t>Tableau 6</w:t>
      </w:r>
      <w:r w:rsidR="003671B8" w:rsidRPr="00ED1B69">
        <w:rPr>
          <w:rFonts w:ascii="Times New Roman" w:hAnsi="Times New Roman"/>
          <w:b/>
          <w:color w:val="auto"/>
          <w:sz w:val="23"/>
          <w:szCs w:val="23"/>
        </w:rPr>
        <w:t> :</w:t>
      </w:r>
      <w:r w:rsidR="00612960" w:rsidRPr="00ED1B69">
        <w:rPr>
          <w:rFonts w:ascii="Times New Roman" w:hAnsi="Times New Roman"/>
          <w:b/>
          <w:color w:val="auto"/>
          <w:sz w:val="23"/>
          <w:szCs w:val="23"/>
        </w:rPr>
        <w:t xml:space="preserve"> Indice groupe du mois de juin </w:t>
      </w:r>
      <w:r w:rsidR="00A00B1E" w:rsidRPr="00ED1B69">
        <w:rPr>
          <w:rFonts w:ascii="Times New Roman" w:hAnsi="Times New Roman"/>
          <w:b/>
          <w:color w:val="auto"/>
          <w:sz w:val="23"/>
          <w:szCs w:val="23"/>
        </w:rPr>
        <w:t>2021</w:t>
      </w:r>
    </w:p>
    <w:tbl>
      <w:tblPr>
        <w:tblW w:w="99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481"/>
        <w:gridCol w:w="681"/>
        <w:gridCol w:w="681"/>
        <w:gridCol w:w="60"/>
        <w:gridCol w:w="621"/>
        <w:gridCol w:w="68"/>
        <w:gridCol w:w="557"/>
        <w:gridCol w:w="105"/>
        <w:gridCol w:w="519"/>
        <w:gridCol w:w="105"/>
        <w:gridCol w:w="471"/>
        <w:gridCol w:w="105"/>
        <w:gridCol w:w="484"/>
        <w:gridCol w:w="105"/>
        <w:gridCol w:w="665"/>
      </w:tblGrid>
      <w:tr w:rsidR="003671B8" w:rsidRPr="00F45B28" w:rsidTr="00EB46DA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671B8" w:rsidRPr="00F45B28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2C6839" w:rsidRPr="00F45B28" w:rsidTr="00EB46DA">
        <w:trPr>
          <w:trHeight w:val="252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2C6839" w:rsidRPr="00F45B28" w:rsidRDefault="002C6839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2C6839" w:rsidRPr="00F45B28" w:rsidRDefault="002C6839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juin.-20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2C6839" w:rsidRPr="00F45B28" w:rsidRDefault="002C6839" w:rsidP="001A515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mar.-21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2C6839" w:rsidRPr="00F45B28" w:rsidRDefault="002C6839" w:rsidP="001A515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avr.-21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2C6839" w:rsidRPr="00F45B28" w:rsidRDefault="002C6839" w:rsidP="001A515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mai.-21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2C6839" w:rsidRPr="00F45B28" w:rsidRDefault="002C6839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juin.-21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2C6839" w:rsidRPr="00F45B28" w:rsidRDefault="002C6839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2C6839" w:rsidRPr="00F45B28" w:rsidRDefault="002C6839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2C6839" w:rsidRPr="00F45B28" w:rsidRDefault="002C6839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3671B8" w:rsidRPr="00F45B28" w:rsidTr="00EB46DA">
        <w:trPr>
          <w:trHeight w:val="21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1B8" w:rsidRPr="00F45B28" w:rsidRDefault="003671B8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13,8%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12,0%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2,8%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5,1%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2,1%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6,7%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6,0%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87,6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6,7%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-3,1%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Electricite</w:t>
            </w:r>
            <w:proofErr w:type="spellEnd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3,8%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-2,6%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Meubles ,</w:t>
            </w:r>
            <w:proofErr w:type="gramEnd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-1,6%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4,0%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-1,8%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-0,7%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-1,4%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-0,6%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2,4%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-16,2%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-16,0%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Enseignement </w:t>
            </w: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pré-élémentaire</w:t>
            </w:r>
            <w:proofErr w:type="spellEnd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98,4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2,6%</w:t>
            </w:r>
          </w:p>
        </w:tc>
      </w:tr>
      <w:tr w:rsidR="002C6839" w:rsidRPr="00F45B28" w:rsidTr="00EB46DA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Effets personnels </w:t>
            </w: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  <w:r w:rsidRPr="00F45B2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88,8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-2,3%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1,6%</w:t>
            </w:r>
          </w:p>
        </w:tc>
      </w:tr>
      <w:tr w:rsidR="002C6839" w:rsidRPr="00F45B28" w:rsidTr="00EB46DA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 xml:space="preserve">Autres services </w:t>
            </w:r>
            <w:proofErr w:type="spellStart"/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 w:rsidP="003671B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-3,1%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839" w:rsidRPr="00F45B28" w:rsidRDefault="002C6839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5B28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-4,7%</w:t>
            </w:r>
          </w:p>
        </w:tc>
      </w:tr>
    </w:tbl>
    <w:p w:rsidR="003671B8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F4774D">
        <w:rPr>
          <w:rFonts w:ascii="Times New Roman" w:hAnsi="Times New Roman" w:cs="Times New Roman"/>
          <w:sz w:val="14"/>
          <w:szCs w:val="14"/>
        </w:rPr>
        <w:t>n.c.a</w:t>
      </w:r>
      <w:proofErr w:type="spellEnd"/>
      <w:r w:rsidRPr="00F4774D">
        <w:rPr>
          <w:rFonts w:ascii="Times New Roman" w:hAnsi="Times New Roman" w:cs="Times New Roman"/>
          <w:sz w:val="14"/>
          <w:szCs w:val="14"/>
        </w:rPr>
        <w:t> : non classés ailleurs.</w:t>
      </w:r>
    </w:p>
    <w:p w:rsidR="00C9686E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> : DSS/INSD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="00612960">
        <w:rPr>
          <w:rFonts w:ascii="Times New Roman" w:hAnsi="Times New Roman" w:cs="Times New Roman"/>
          <w:bCs/>
          <w:sz w:val="16"/>
          <w:szCs w:val="16"/>
        </w:rPr>
        <w:t>juin</w:t>
      </w:r>
      <w:r w:rsidR="00053949">
        <w:rPr>
          <w:rFonts w:ascii="Times New Roman" w:hAnsi="Times New Roman" w:cs="Times New Roman"/>
          <w:bCs/>
          <w:sz w:val="16"/>
          <w:szCs w:val="16"/>
        </w:rPr>
        <w:t xml:space="preserve"> 2021</w:t>
      </w:r>
    </w:p>
    <w:p w:rsidR="00EB46DA" w:rsidRDefault="00EB46DA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:rsidR="00EB46DA" w:rsidRPr="00AD0E64" w:rsidRDefault="00EB46DA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Laurent </w:t>
      </w:r>
      <w:proofErr w:type="spellStart"/>
      <w:r w:rsidRPr="00EF65B5">
        <w:rPr>
          <w:rFonts w:ascii="Times New Roman" w:hAnsi="Times New Roman" w:cs="Times New Roman"/>
          <w:sz w:val="16"/>
          <w:szCs w:val="16"/>
        </w:rPr>
        <w:t>Mahounou</w:t>
      </w:r>
      <w:proofErr w:type="spellEnd"/>
    </w:p>
    <w:p w:rsidR="00360546" w:rsidRPr="00EF65B5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Directrice des Statistiques Sociales : AHOVEY A. Elise C.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Chef Service des Conditions de Vie des Ménages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</w:p>
    <w:p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Collaborateur</w:t>
      </w:r>
      <w:r w:rsidR="00ED1B69">
        <w:rPr>
          <w:rFonts w:ascii="Times New Roman" w:hAnsi="Times New Roman" w:cs="Times New Roman"/>
          <w:sz w:val="16"/>
          <w:szCs w:val="16"/>
        </w:rPr>
        <w:t>s</w:t>
      </w:r>
      <w:r w:rsidRPr="00EF65B5">
        <w:rPr>
          <w:rFonts w:ascii="Times New Roman" w:hAnsi="Times New Roman" w:cs="Times New Roman"/>
          <w:sz w:val="16"/>
          <w:szCs w:val="16"/>
        </w:rPr>
        <w:t> : AKOHONWE D. Marcel</w:t>
      </w:r>
      <w:r w:rsidR="00ED1B69">
        <w:rPr>
          <w:rFonts w:ascii="Times New Roman" w:hAnsi="Times New Roman" w:cs="Times New Roman"/>
          <w:sz w:val="16"/>
          <w:szCs w:val="16"/>
        </w:rPr>
        <w:t>, SATCHA</w:t>
      </w:r>
      <w:r w:rsidR="00F45B28">
        <w:rPr>
          <w:rFonts w:ascii="Times New Roman" w:hAnsi="Times New Roman" w:cs="Times New Roman"/>
          <w:sz w:val="16"/>
          <w:szCs w:val="16"/>
        </w:rPr>
        <w:t xml:space="preserve"> Alain et ELAVAGNON François</w:t>
      </w:r>
    </w:p>
    <w:sectPr w:rsidR="003671B8" w:rsidRPr="00EF65B5" w:rsidSect="007F5C5D">
      <w:footerReference w:type="default" r:id="rId14"/>
      <w:pgSz w:w="11906" w:h="16838"/>
      <w:pgMar w:top="284" w:right="1134" w:bottom="993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0D5" w:rsidRDefault="00E200D5">
      <w:r>
        <w:separator/>
      </w:r>
    </w:p>
  </w:endnote>
  <w:endnote w:type="continuationSeparator" w:id="0">
    <w:p w:rsidR="00E200D5" w:rsidRDefault="00E2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B6" w:rsidRDefault="006F28B6" w:rsidP="00AD0E64">
    <w:pPr>
      <w:pStyle w:val="Pieddepage"/>
      <w:pBdr>
        <w:bottom w:val="thinThickSmallGap" w:sz="24" w:space="1" w:color="339966"/>
      </w:pBdr>
      <w:rPr>
        <w:lang w:val="en-US"/>
      </w:rPr>
    </w:pPr>
    <w:sdt>
      <w:sdtPr>
        <w:id w:val="-1838375462"/>
        <w:docPartObj>
          <w:docPartGallery w:val="Page Numbers (Bottom of Page)"/>
          <w:docPartUnique/>
        </w:docPartObj>
      </w:sdtPr>
      <w:sdtContent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30.65pt;margin-top:-.25pt;width:17.85pt;height:18.75pt;z-index:25165926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>
                <w:txbxContent>
                  <w:p w:rsidR="006F28B6" w:rsidRDefault="006F28B6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E72A3E" w:rsidRPr="00E72A3E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sdtContent>
    </w:sdt>
  </w:p>
  <w:p w:rsidR="006F28B6" w:rsidRPr="00262D3A" w:rsidRDefault="006F28B6" w:rsidP="00AD0E64">
    <w:pPr>
      <w:pStyle w:val="Pieddepage"/>
      <w:tabs>
        <w:tab w:val="left" w:pos="6096"/>
        <w:tab w:val="left" w:pos="6379"/>
      </w:tabs>
      <w:contextualSpacing/>
      <w:rPr>
        <w:rFonts w:ascii="Montserrat Light" w:hAnsi="Montserrat Light"/>
        <w:sz w:val="16"/>
        <w:szCs w:val="16"/>
      </w:rPr>
    </w:pPr>
    <w:r w:rsidRPr="00262D3A">
      <w:rPr>
        <w:rFonts w:ascii="Montserrat Light" w:hAnsi="Montserrat Light"/>
        <w:sz w:val="16"/>
        <w:szCs w:val="16"/>
      </w:rPr>
      <w:t xml:space="preserve">Téléphone : 21-30-82-44                </w:t>
    </w:r>
    <w:r>
      <w:rPr>
        <w:rFonts w:ascii="Montserrat Light" w:hAnsi="Montserrat Light"/>
        <w:sz w:val="16"/>
        <w:szCs w:val="16"/>
      </w:rPr>
      <w:t xml:space="preserve">                             </w:t>
    </w:r>
    <w:r w:rsidRPr="00262D3A">
      <w:rPr>
        <w:rFonts w:ascii="Montserrat Light" w:hAnsi="Montserrat Light"/>
        <w:sz w:val="16"/>
        <w:szCs w:val="16"/>
      </w:rPr>
      <w:t xml:space="preserve">01 B.P. : 323 </w:t>
    </w:r>
    <w:r w:rsidRPr="00262D3A">
      <w:rPr>
        <w:rFonts w:ascii="Montserrat Light" w:hAnsi="Montserrat Light"/>
        <w:sz w:val="16"/>
        <w:szCs w:val="16"/>
        <w:lang w:val="pt-PT"/>
      </w:rPr>
      <w:t xml:space="preserve">COTONOU </w:t>
    </w:r>
    <w:r>
      <w:rPr>
        <w:rFonts w:ascii="Montserrat Light" w:hAnsi="Montserrat Light"/>
        <w:sz w:val="16"/>
        <w:szCs w:val="16"/>
        <w:lang w:val="pt-PT"/>
      </w:rPr>
      <w:t>–</w:t>
    </w:r>
    <w:r w:rsidRPr="00262D3A">
      <w:rPr>
        <w:rFonts w:ascii="Montserrat Light" w:hAnsi="Montserrat Light"/>
        <w:sz w:val="16"/>
        <w:szCs w:val="16"/>
        <w:lang w:val="pt-PT"/>
      </w:rPr>
      <w:t>BENIN</w:t>
    </w:r>
    <w:r>
      <w:rPr>
        <w:rFonts w:ascii="Montserrat Light" w:hAnsi="Montserrat Light"/>
        <w:sz w:val="16"/>
        <w:szCs w:val="16"/>
        <w:lang w:val="pt-PT"/>
      </w:rPr>
      <w:t xml:space="preserve">                                         </w:t>
    </w:r>
    <w:r w:rsidRPr="00262D3A">
      <w:rPr>
        <w:rFonts w:ascii="Montserrat Light" w:hAnsi="Montserrat Light"/>
        <w:sz w:val="16"/>
        <w:szCs w:val="16"/>
      </w:rPr>
      <w:t xml:space="preserve">IFU : 4201001686513                      </w:t>
    </w:r>
  </w:p>
  <w:p w:rsidR="006F28B6" w:rsidRPr="00D27E57" w:rsidRDefault="006F28B6" w:rsidP="00AD0E64">
    <w:pPr>
      <w:pStyle w:val="Pieddepage"/>
      <w:tabs>
        <w:tab w:val="left" w:pos="6096"/>
        <w:tab w:val="left" w:pos="6379"/>
      </w:tabs>
      <w:rPr>
        <w:sz w:val="18"/>
        <w:szCs w:val="18"/>
      </w:rPr>
    </w:pPr>
    <w:r>
      <w:rPr>
        <w:rFonts w:ascii="Montserrat Light" w:hAnsi="Montserrat Light"/>
        <w:sz w:val="16"/>
        <w:szCs w:val="16"/>
        <w:lang w:val="pt-PT"/>
      </w:rPr>
      <w:t xml:space="preserve">                      </w:t>
    </w:r>
    <w:r w:rsidRPr="00262D3A">
      <w:rPr>
        <w:rFonts w:ascii="Montserrat Light" w:hAnsi="Montserrat Light"/>
        <w:sz w:val="16"/>
        <w:szCs w:val="16"/>
        <w:lang w:val="pt-PT"/>
      </w:rPr>
      <w:t xml:space="preserve">21-30-82-45                     </w:t>
    </w:r>
    <w:r>
      <w:rPr>
        <w:rFonts w:ascii="Montserrat Light" w:hAnsi="Montserrat Light"/>
        <w:sz w:val="16"/>
        <w:szCs w:val="16"/>
        <w:lang w:val="pt-PT"/>
      </w:rPr>
      <w:t xml:space="preserve">                             </w:t>
    </w:r>
    <w:r w:rsidRPr="00262D3A">
      <w:rPr>
        <w:rFonts w:ascii="Montserrat Light" w:hAnsi="Montserrat Light"/>
        <w:sz w:val="16"/>
        <w:szCs w:val="16"/>
        <w:lang w:val="pt-PT"/>
      </w:rPr>
      <w:t xml:space="preserve">E-mail : </w:t>
    </w:r>
    <w:hyperlink r:id="rId1" w:history="1">
      <w:r w:rsidRPr="007B4AD3">
        <w:rPr>
          <w:rStyle w:val="Lienhypertexte"/>
          <w:rFonts w:ascii="Montserrat Light" w:hAnsi="Montserrat Light"/>
          <w:sz w:val="16"/>
          <w:szCs w:val="16"/>
          <w:lang w:val="pt-PT"/>
        </w:rPr>
        <w:t>insae@insae.bj</w:t>
      </w:r>
    </w:hyperlink>
    <w:r w:rsidRPr="008B192F">
      <w:rPr>
        <w:rStyle w:val="Lienhypertexte"/>
        <w:rFonts w:ascii="Montserrat Light" w:hAnsi="Montserrat Light"/>
        <w:sz w:val="16"/>
        <w:szCs w:val="16"/>
        <w:u w:val="none"/>
        <w:lang w:val="pt-PT"/>
      </w:rPr>
      <w:t xml:space="preserve">                </w:t>
    </w:r>
    <w:r>
      <w:rPr>
        <w:rStyle w:val="Lienhypertexte"/>
        <w:rFonts w:ascii="Montserrat Light" w:hAnsi="Montserrat Light"/>
        <w:sz w:val="16"/>
        <w:szCs w:val="16"/>
        <w:u w:val="none"/>
        <w:lang w:val="pt-PT"/>
      </w:rPr>
      <w:t xml:space="preserve">                          </w:t>
    </w:r>
    <w:r w:rsidRPr="00262D3A">
      <w:rPr>
        <w:rFonts w:ascii="Montserrat Light" w:hAnsi="Montserrat Light"/>
        <w:sz w:val="16"/>
        <w:szCs w:val="16"/>
      </w:rPr>
      <w:t xml:space="preserve">Site Web : </w:t>
    </w:r>
    <w:r w:rsidRPr="0062689B">
      <w:rPr>
        <w:rFonts w:ascii="Montserrat Light" w:hAnsi="Montserrat Light"/>
        <w:sz w:val="16"/>
        <w:szCs w:val="16"/>
        <w:u w:val="single"/>
      </w:rPr>
      <w:t>www.insae.bj</w:t>
    </w:r>
  </w:p>
  <w:p w:rsidR="006F28B6" w:rsidRDefault="006F28B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0D5" w:rsidRDefault="00E200D5">
      <w:r>
        <w:separator/>
      </w:r>
    </w:p>
  </w:footnote>
  <w:footnote w:type="continuationSeparator" w:id="0">
    <w:p w:rsidR="00E200D5" w:rsidRDefault="00E200D5">
      <w:r>
        <w:continuationSeparator/>
      </w:r>
    </w:p>
  </w:footnote>
  <w:footnote w:id="1">
    <w:p w:rsidR="006F28B6" w:rsidRPr="00091BE3" w:rsidRDefault="006F28B6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437"/>
    <w:rsid w:val="0000122F"/>
    <w:rsid w:val="000070CC"/>
    <w:rsid w:val="00015224"/>
    <w:rsid w:val="00017FDB"/>
    <w:rsid w:val="00025F0B"/>
    <w:rsid w:val="0003200C"/>
    <w:rsid w:val="000323F2"/>
    <w:rsid w:val="00052360"/>
    <w:rsid w:val="000526CE"/>
    <w:rsid w:val="00053949"/>
    <w:rsid w:val="00062FF2"/>
    <w:rsid w:val="00070A4E"/>
    <w:rsid w:val="00075822"/>
    <w:rsid w:val="000814FF"/>
    <w:rsid w:val="00083A4B"/>
    <w:rsid w:val="000A06CD"/>
    <w:rsid w:val="000B537B"/>
    <w:rsid w:val="000C45BD"/>
    <w:rsid w:val="000D0552"/>
    <w:rsid w:val="000D1180"/>
    <w:rsid w:val="000D6DEB"/>
    <w:rsid w:val="000F0B2D"/>
    <w:rsid w:val="000F25D0"/>
    <w:rsid w:val="000F38EB"/>
    <w:rsid w:val="000F54CE"/>
    <w:rsid w:val="001006AD"/>
    <w:rsid w:val="00101AFF"/>
    <w:rsid w:val="00104905"/>
    <w:rsid w:val="00104AC7"/>
    <w:rsid w:val="00123C7B"/>
    <w:rsid w:val="001336BC"/>
    <w:rsid w:val="001338AA"/>
    <w:rsid w:val="00134762"/>
    <w:rsid w:val="00136ABB"/>
    <w:rsid w:val="0015436C"/>
    <w:rsid w:val="00154663"/>
    <w:rsid w:val="00154BDD"/>
    <w:rsid w:val="00180E87"/>
    <w:rsid w:val="00186229"/>
    <w:rsid w:val="00193395"/>
    <w:rsid w:val="0019394B"/>
    <w:rsid w:val="00194F76"/>
    <w:rsid w:val="00195FF9"/>
    <w:rsid w:val="001A0AB0"/>
    <w:rsid w:val="001A3E20"/>
    <w:rsid w:val="001A5158"/>
    <w:rsid w:val="001A60CB"/>
    <w:rsid w:val="001B2909"/>
    <w:rsid w:val="001C17F8"/>
    <w:rsid w:val="001C3A4D"/>
    <w:rsid w:val="001D48EB"/>
    <w:rsid w:val="001D642F"/>
    <w:rsid w:val="001D72DF"/>
    <w:rsid w:val="00200463"/>
    <w:rsid w:val="00205F6C"/>
    <w:rsid w:val="00211BED"/>
    <w:rsid w:val="002213B9"/>
    <w:rsid w:val="00222F57"/>
    <w:rsid w:val="0023290D"/>
    <w:rsid w:val="00235369"/>
    <w:rsid w:val="0023597F"/>
    <w:rsid w:val="002370EA"/>
    <w:rsid w:val="00240F78"/>
    <w:rsid w:val="00255583"/>
    <w:rsid w:val="00255646"/>
    <w:rsid w:val="00260480"/>
    <w:rsid w:val="00262D3A"/>
    <w:rsid w:val="002661DB"/>
    <w:rsid w:val="00286945"/>
    <w:rsid w:val="00286CEB"/>
    <w:rsid w:val="00287418"/>
    <w:rsid w:val="00294508"/>
    <w:rsid w:val="002967E0"/>
    <w:rsid w:val="002A075E"/>
    <w:rsid w:val="002A775F"/>
    <w:rsid w:val="002C4BBA"/>
    <w:rsid w:val="002C6839"/>
    <w:rsid w:val="002E26B4"/>
    <w:rsid w:val="003022A6"/>
    <w:rsid w:val="003030A5"/>
    <w:rsid w:val="0030459A"/>
    <w:rsid w:val="0030704E"/>
    <w:rsid w:val="003256CC"/>
    <w:rsid w:val="003278D4"/>
    <w:rsid w:val="003325FE"/>
    <w:rsid w:val="00332968"/>
    <w:rsid w:val="0033692A"/>
    <w:rsid w:val="00336A6A"/>
    <w:rsid w:val="0034156F"/>
    <w:rsid w:val="003460E8"/>
    <w:rsid w:val="00352E34"/>
    <w:rsid w:val="00356D08"/>
    <w:rsid w:val="00360546"/>
    <w:rsid w:val="00362FA1"/>
    <w:rsid w:val="00364437"/>
    <w:rsid w:val="003671B8"/>
    <w:rsid w:val="0039225F"/>
    <w:rsid w:val="00394056"/>
    <w:rsid w:val="00397433"/>
    <w:rsid w:val="00397D09"/>
    <w:rsid w:val="003A5639"/>
    <w:rsid w:val="003A7171"/>
    <w:rsid w:val="003B1E9B"/>
    <w:rsid w:val="003B48B9"/>
    <w:rsid w:val="003B5C79"/>
    <w:rsid w:val="003C343B"/>
    <w:rsid w:val="003D1F89"/>
    <w:rsid w:val="003D3CEE"/>
    <w:rsid w:val="003E2810"/>
    <w:rsid w:val="003E4118"/>
    <w:rsid w:val="003E5DB0"/>
    <w:rsid w:val="003F7A38"/>
    <w:rsid w:val="0040497C"/>
    <w:rsid w:val="004059DF"/>
    <w:rsid w:val="00416C85"/>
    <w:rsid w:val="00422F07"/>
    <w:rsid w:val="0042781F"/>
    <w:rsid w:val="00435E0B"/>
    <w:rsid w:val="00443B27"/>
    <w:rsid w:val="00450496"/>
    <w:rsid w:val="00451C49"/>
    <w:rsid w:val="00453753"/>
    <w:rsid w:val="004542EC"/>
    <w:rsid w:val="00456052"/>
    <w:rsid w:val="004577D5"/>
    <w:rsid w:val="004601CD"/>
    <w:rsid w:val="0046672A"/>
    <w:rsid w:val="00467D5A"/>
    <w:rsid w:val="00474248"/>
    <w:rsid w:val="004749CB"/>
    <w:rsid w:val="00487666"/>
    <w:rsid w:val="004A7351"/>
    <w:rsid w:val="004B0E3A"/>
    <w:rsid w:val="004C0AB0"/>
    <w:rsid w:val="004D533D"/>
    <w:rsid w:val="004D75B7"/>
    <w:rsid w:val="004D7E57"/>
    <w:rsid w:val="004D7FDD"/>
    <w:rsid w:val="004E4B8A"/>
    <w:rsid w:val="005034F5"/>
    <w:rsid w:val="005121E1"/>
    <w:rsid w:val="00520570"/>
    <w:rsid w:val="00522AB6"/>
    <w:rsid w:val="00530285"/>
    <w:rsid w:val="0053423F"/>
    <w:rsid w:val="00553A9E"/>
    <w:rsid w:val="005758FB"/>
    <w:rsid w:val="00580341"/>
    <w:rsid w:val="00580DCF"/>
    <w:rsid w:val="005810A3"/>
    <w:rsid w:val="00581389"/>
    <w:rsid w:val="0058147B"/>
    <w:rsid w:val="00583CFA"/>
    <w:rsid w:val="00583FBC"/>
    <w:rsid w:val="005867FF"/>
    <w:rsid w:val="005A5C89"/>
    <w:rsid w:val="005B0154"/>
    <w:rsid w:val="005B1AEA"/>
    <w:rsid w:val="005B289E"/>
    <w:rsid w:val="005B4051"/>
    <w:rsid w:val="005C18B2"/>
    <w:rsid w:val="005C5AA9"/>
    <w:rsid w:val="005D1F00"/>
    <w:rsid w:val="005D2D79"/>
    <w:rsid w:val="005D4C2E"/>
    <w:rsid w:val="005D508A"/>
    <w:rsid w:val="005E043E"/>
    <w:rsid w:val="005E3A2C"/>
    <w:rsid w:val="005F31C6"/>
    <w:rsid w:val="00602416"/>
    <w:rsid w:val="00612960"/>
    <w:rsid w:val="0061426F"/>
    <w:rsid w:val="00615488"/>
    <w:rsid w:val="0062242D"/>
    <w:rsid w:val="0062689B"/>
    <w:rsid w:val="00630B86"/>
    <w:rsid w:val="0063318D"/>
    <w:rsid w:val="00636321"/>
    <w:rsid w:val="00637FA0"/>
    <w:rsid w:val="00640502"/>
    <w:rsid w:val="00645EC4"/>
    <w:rsid w:val="00650044"/>
    <w:rsid w:val="006565B1"/>
    <w:rsid w:val="00690FC6"/>
    <w:rsid w:val="006972F4"/>
    <w:rsid w:val="006A7CC5"/>
    <w:rsid w:val="006B0735"/>
    <w:rsid w:val="006D0D6F"/>
    <w:rsid w:val="006D563C"/>
    <w:rsid w:val="006E2DEF"/>
    <w:rsid w:val="006F28B6"/>
    <w:rsid w:val="006F2DDD"/>
    <w:rsid w:val="00702005"/>
    <w:rsid w:val="00705EFF"/>
    <w:rsid w:val="00721CA6"/>
    <w:rsid w:val="007220AE"/>
    <w:rsid w:val="0072309F"/>
    <w:rsid w:val="00730DD7"/>
    <w:rsid w:val="00733198"/>
    <w:rsid w:val="00751F08"/>
    <w:rsid w:val="007545AB"/>
    <w:rsid w:val="00754CAC"/>
    <w:rsid w:val="00761BE6"/>
    <w:rsid w:val="007633A3"/>
    <w:rsid w:val="00767ADC"/>
    <w:rsid w:val="00770D05"/>
    <w:rsid w:val="00770ED4"/>
    <w:rsid w:val="007715EC"/>
    <w:rsid w:val="00785524"/>
    <w:rsid w:val="007A2730"/>
    <w:rsid w:val="007A2F55"/>
    <w:rsid w:val="007A45A1"/>
    <w:rsid w:val="007B2C2C"/>
    <w:rsid w:val="007B2EE2"/>
    <w:rsid w:val="007C7C6E"/>
    <w:rsid w:val="007D17BA"/>
    <w:rsid w:val="007D59A2"/>
    <w:rsid w:val="007E6837"/>
    <w:rsid w:val="007F1A38"/>
    <w:rsid w:val="007F5C5D"/>
    <w:rsid w:val="0080208F"/>
    <w:rsid w:val="00803487"/>
    <w:rsid w:val="00804E04"/>
    <w:rsid w:val="00812092"/>
    <w:rsid w:val="0081467C"/>
    <w:rsid w:val="00831075"/>
    <w:rsid w:val="008312F1"/>
    <w:rsid w:val="008316F1"/>
    <w:rsid w:val="00836A66"/>
    <w:rsid w:val="00844BD0"/>
    <w:rsid w:val="00854853"/>
    <w:rsid w:val="008636B0"/>
    <w:rsid w:val="00865167"/>
    <w:rsid w:val="008704D2"/>
    <w:rsid w:val="00873ED6"/>
    <w:rsid w:val="00890434"/>
    <w:rsid w:val="008A4593"/>
    <w:rsid w:val="008B16A1"/>
    <w:rsid w:val="008B192F"/>
    <w:rsid w:val="008B5D6B"/>
    <w:rsid w:val="008D1DD5"/>
    <w:rsid w:val="008D49FD"/>
    <w:rsid w:val="008E3D0C"/>
    <w:rsid w:val="008E5A57"/>
    <w:rsid w:val="008E620E"/>
    <w:rsid w:val="008F03D9"/>
    <w:rsid w:val="009050D4"/>
    <w:rsid w:val="00910B3F"/>
    <w:rsid w:val="00930E3D"/>
    <w:rsid w:val="00931FD3"/>
    <w:rsid w:val="00932E80"/>
    <w:rsid w:val="00945573"/>
    <w:rsid w:val="009533F3"/>
    <w:rsid w:val="00955E41"/>
    <w:rsid w:val="009615E2"/>
    <w:rsid w:val="009656B7"/>
    <w:rsid w:val="00971549"/>
    <w:rsid w:val="0097441C"/>
    <w:rsid w:val="0097627D"/>
    <w:rsid w:val="00983E63"/>
    <w:rsid w:val="009A1366"/>
    <w:rsid w:val="009A19C1"/>
    <w:rsid w:val="009A2E9F"/>
    <w:rsid w:val="009A47B7"/>
    <w:rsid w:val="009B1041"/>
    <w:rsid w:val="009B79F4"/>
    <w:rsid w:val="009D13C0"/>
    <w:rsid w:val="009D4B94"/>
    <w:rsid w:val="009E1CF0"/>
    <w:rsid w:val="009F09EF"/>
    <w:rsid w:val="009F11B5"/>
    <w:rsid w:val="00A00B1E"/>
    <w:rsid w:val="00A238DB"/>
    <w:rsid w:val="00A25E79"/>
    <w:rsid w:val="00A44EFD"/>
    <w:rsid w:val="00A50B4A"/>
    <w:rsid w:val="00A50E0E"/>
    <w:rsid w:val="00A55318"/>
    <w:rsid w:val="00A57D52"/>
    <w:rsid w:val="00A65022"/>
    <w:rsid w:val="00A73086"/>
    <w:rsid w:val="00A86877"/>
    <w:rsid w:val="00AC011D"/>
    <w:rsid w:val="00AC1745"/>
    <w:rsid w:val="00AD0E64"/>
    <w:rsid w:val="00B00AB2"/>
    <w:rsid w:val="00B0115D"/>
    <w:rsid w:val="00B16003"/>
    <w:rsid w:val="00B164D2"/>
    <w:rsid w:val="00B26D4B"/>
    <w:rsid w:val="00B41C78"/>
    <w:rsid w:val="00B54150"/>
    <w:rsid w:val="00B54C88"/>
    <w:rsid w:val="00B57B13"/>
    <w:rsid w:val="00B60BEE"/>
    <w:rsid w:val="00B64F90"/>
    <w:rsid w:val="00B8553D"/>
    <w:rsid w:val="00BA3597"/>
    <w:rsid w:val="00BB5036"/>
    <w:rsid w:val="00BD11EB"/>
    <w:rsid w:val="00BD59F7"/>
    <w:rsid w:val="00BE28ED"/>
    <w:rsid w:val="00BE66FA"/>
    <w:rsid w:val="00BF01EA"/>
    <w:rsid w:val="00BF596E"/>
    <w:rsid w:val="00BF7584"/>
    <w:rsid w:val="00C0481C"/>
    <w:rsid w:val="00C14621"/>
    <w:rsid w:val="00C15A3B"/>
    <w:rsid w:val="00C15E77"/>
    <w:rsid w:val="00C21424"/>
    <w:rsid w:val="00C2412B"/>
    <w:rsid w:val="00C26A1D"/>
    <w:rsid w:val="00C41D2B"/>
    <w:rsid w:val="00C44AD1"/>
    <w:rsid w:val="00C51117"/>
    <w:rsid w:val="00C75B0A"/>
    <w:rsid w:val="00C76626"/>
    <w:rsid w:val="00C80059"/>
    <w:rsid w:val="00C80FD5"/>
    <w:rsid w:val="00C83454"/>
    <w:rsid w:val="00C843F9"/>
    <w:rsid w:val="00C963FD"/>
    <w:rsid w:val="00C9686E"/>
    <w:rsid w:val="00CA6611"/>
    <w:rsid w:val="00CA6AD5"/>
    <w:rsid w:val="00CB09E8"/>
    <w:rsid w:val="00CB0B44"/>
    <w:rsid w:val="00CB7077"/>
    <w:rsid w:val="00CC216E"/>
    <w:rsid w:val="00CC6C64"/>
    <w:rsid w:val="00CC763B"/>
    <w:rsid w:val="00CE2168"/>
    <w:rsid w:val="00CE492B"/>
    <w:rsid w:val="00CF4A89"/>
    <w:rsid w:val="00D0573E"/>
    <w:rsid w:val="00D06349"/>
    <w:rsid w:val="00D13313"/>
    <w:rsid w:val="00D20BC4"/>
    <w:rsid w:val="00D21A64"/>
    <w:rsid w:val="00D2566D"/>
    <w:rsid w:val="00D267BE"/>
    <w:rsid w:val="00D30AFA"/>
    <w:rsid w:val="00D33CD9"/>
    <w:rsid w:val="00D34197"/>
    <w:rsid w:val="00D66A54"/>
    <w:rsid w:val="00D670C6"/>
    <w:rsid w:val="00D7059F"/>
    <w:rsid w:val="00D90815"/>
    <w:rsid w:val="00D95738"/>
    <w:rsid w:val="00DA066E"/>
    <w:rsid w:val="00DB6180"/>
    <w:rsid w:val="00DC45BA"/>
    <w:rsid w:val="00DE174A"/>
    <w:rsid w:val="00DE3D28"/>
    <w:rsid w:val="00E200D5"/>
    <w:rsid w:val="00E30742"/>
    <w:rsid w:val="00E30F76"/>
    <w:rsid w:val="00E36D16"/>
    <w:rsid w:val="00E44FB0"/>
    <w:rsid w:val="00E60E7F"/>
    <w:rsid w:val="00E61568"/>
    <w:rsid w:val="00E61B69"/>
    <w:rsid w:val="00E65DE1"/>
    <w:rsid w:val="00E72A3E"/>
    <w:rsid w:val="00E731F6"/>
    <w:rsid w:val="00EA37C7"/>
    <w:rsid w:val="00EB071D"/>
    <w:rsid w:val="00EB07A7"/>
    <w:rsid w:val="00EB1632"/>
    <w:rsid w:val="00EB46DA"/>
    <w:rsid w:val="00ED1B48"/>
    <w:rsid w:val="00ED1B69"/>
    <w:rsid w:val="00EF0798"/>
    <w:rsid w:val="00EF12EE"/>
    <w:rsid w:val="00EF4E7A"/>
    <w:rsid w:val="00EF65B5"/>
    <w:rsid w:val="00EF7E1C"/>
    <w:rsid w:val="00F01E3C"/>
    <w:rsid w:val="00F02A94"/>
    <w:rsid w:val="00F069C9"/>
    <w:rsid w:val="00F22D57"/>
    <w:rsid w:val="00F23F31"/>
    <w:rsid w:val="00F30DB9"/>
    <w:rsid w:val="00F35A3C"/>
    <w:rsid w:val="00F44DAD"/>
    <w:rsid w:val="00F45B28"/>
    <w:rsid w:val="00F4774D"/>
    <w:rsid w:val="00F81425"/>
    <w:rsid w:val="00F83085"/>
    <w:rsid w:val="00F90898"/>
    <w:rsid w:val="00F94DCD"/>
    <w:rsid w:val="00F95652"/>
    <w:rsid w:val="00FA6EAE"/>
    <w:rsid w:val="00FB516B"/>
    <w:rsid w:val="00FC3DC3"/>
    <w:rsid w:val="00FC5523"/>
    <w:rsid w:val="00FD3299"/>
    <w:rsid w:val="00FE0938"/>
    <w:rsid w:val="00FE1078"/>
    <w:rsid w:val="00FE17DC"/>
    <w:rsid w:val="00FF552F"/>
    <w:rsid w:val="00FF5E2D"/>
    <w:rsid w:val="00FF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890F6F4-C478-44CD-A52E-D15129D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ae@insae.bj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Juin%202021\Fichier%20publication%20IHPC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Juin%202021\Fichier%20publication%20IHPC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Juin%202021\Fichier%20publication%20IHPC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Juin%202021\Fichier%20publication%20IHP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ANSOU\Documents\Juin%202021\Fichier%20publication%20IHPC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3442050263197665"/>
          <c:h val="0.71224208085100471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cat>
            <c:numRef>
              <c:f>'Evol taux d''inf'!$B$1:$Z$1</c:f>
              <c:numCache>
                <c:formatCode>mmm\-yy</c:formatCode>
                <c:ptCount val="25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  <c:pt idx="13">
                  <c:v>44013</c:v>
                </c:pt>
                <c:pt idx="14">
                  <c:v>44044</c:v>
                </c:pt>
                <c:pt idx="15">
                  <c:v>44075</c:v>
                </c:pt>
                <c:pt idx="16">
                  <c:v>44105</c:v>
                </c:pt>
                <c:pt idx="17">
                  <c:v>44136</c:v>
                </c:pt>
                <c:pt idx="18">
                  <c:v>44166</c:v>
                </c:pt>
                <c:pt idx="19">
                  <c:v>44197</c:v>
                </c:pt>
                <c:pt idx="20">
                  <c:v>44228</c:v>
                </c:pt>
                <c:pt idx="21">
                  <c:v>44256</c:v>
                </c:pt>
                <c:pt idx="22">
                  <c:v>44287</c:v>
                </c:pt>
                <c:pt idx="23">
                  <c:v>44317</c:v>
                </c:pt>
                <c:pt idx="24">
                  <c:v>44348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-1.6434280615471586E-3</c:v>
                </c:pt>
                <c:pt idx="1">
                  <c:v>-6.3395884444654715E-3</c:v>
                </c:pt>
                <c:pt idx="2">
                  <c:v>-8.7401092706833605E-3</c:v>
                </c:pt>
                <c:pt idx="3">
                  <c:v>-1.0732861317790054E-2</c:v>
                </c:pt>
                <c:pt idx="4">
                  <c:v>-1.1244557741498573E-2</c:v>
                </c:pt>
                <c:pt idx="5">
                  <c:v>-9.5605523631185907E-3</c:v>
                </c:pt>
                <c:pt idx="6">
                  <c:v>-9.1677761877134722E-3</c:v>
                </c:pt>
                <c:pt idx="7">
                  <c:v>-9.4735340612615015E-3</c:v>
                </c:pt>
                <c:pt idx="8">
                  <c:v>-5.5692576164446672E-3</c:v>
                </c:pt>
                <c:pt idx="9">
                  <c:v>-4.1690264853228021E-3</c:v>
                </c:pt>
                <c:pt idx="10">
                  <c:v>-2.697085265478405E-4</c:v>
                </c:pt>
                <c:pt idx="11">
                  <c:v>2.4228380120114856E-3</c:v>
                </c:pt>
                <c:pt idx="12">
                  <c:v>8.8157100215808804E-3</c:v>
                </c:pt>
                <c:pt idx="13">
                  <c:v>1.4415128700460578E-2</c:v>
                </c:pt>
                <c:pt idx="14">
                  <c:v>1.9689888687677737E-2</c:v>
                </c:pt>
                <c:pt idx="15">
                  <c:v>2.5109728727676917E-2</c:v>
                </c:pt>
                <c:pt idx="16">
                  <c:v>2.9204194580787268E-2</c:v>
                </c:pt>
                <c:pt idx="17">
                  <c:v>2.973384079921737E-2</c:v>
                </c:pt>
                <c:pt idx="18">
                  <c:v>3.0340457710139379E-2</c:v>
                </c:pt>
                <c:pt idx="19">
                  <c:v>2.9402485650161347E-2</c:v>
                </c:pt>
                <c:pt idx="20">
                  <c:v>2.4960882674448293E-2</c:v>
                </c:pt>
                <c:pt idx="21">
                  <c:v>2.2731017741560722E-2</c:v>
                </c:pt>
                <c:pt idx="22">
                  <c:v>2.0472449881975274E-2</c:v>
                </c:pt>
                <c:pt idx="23">
                  <c:v>2.0013003576349941E-2</c:v>
                </c:pt>
                <c:pt idx="24">
                  <c:v>2.0702530647658923E-2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3784896"/>
        <c:axId val="-93781632"/>
      </c:lineChart>
      <c:dateAx>
        <c:axId val="-93784896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81632"/>
        <c:crosses val="autoZero"/>
        <c:auto val="1"/>
        <c:lblOffset val="100"/>
        <c:baseTimeUnit val="months"/>
        <c:majorUnit val="1"/>
        <c:majorTimeUnit val="months"/>
      </c:dateAx>
      <c:valAx>
        <c:axId val="-93781632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8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669573837516884"/>
          <c:y val="0.80125706508908623"/>
          <c:w val="0.51824817518248179"/>
          <c:h val="0.156950507768807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56509545895804"/>
          <c:y val="3.7036998282191473E-2"/>
          <c:w val="0.84190266841644801"/>
          <c:h val="0.61309122074026456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  <c:pt idx="13">
                  <c:v>44013</c:v>
                </c:pt>
                <c:pt idx="14">
                  <c:v>44044</c:v>
                </c:pt>
                <c:pt idx="15">
                  <c:v>44075</c:v>
                </c:pt>
                <c:pt idx="16">
                  <c:v>44105</c:v>
                </c:pt>
                <c:pt idx="17">
                  <c:v>44136</c:v>
                </c:pt>
                <c:pt idx="18">
                  <c:v>44166</c:v>
                </c:pt>
                <c:pt idx="19">
                  <c:v>44197</c:v>
                </c:pt>
                <c:pt idx="20">
                  <c:v>44228</c:v>
                </c:pt>
                <c:pt idx="21">
                  <c:v>44256</c:v>
                </c:pt>
                <c:pt idx="22">
                  <c:v>44287</c:v>
                </c:pt>
                <c:pt idx="23">
                  <c:v>44317</c:v>
                </c:pt>
                <c:pt idx="24">
                  <c:v>44348</c:v>
                </c:pt>
              </c:numCache>
            </c:numRef>
          </c:cat>
          <c:val>
            <c:numRef>
              <c:f>'Indice global et IHPFE'!$B$2:$Z$2</c:f>
              <c:numCache>
                <c:formatCode>0</c:formatCode>
                <c:ptCount val="25"/>
                <c:pt idx="0">
                  <c:v>100.54781300000002</c:v>
                </c:pt>
                <c:pt idx="1">
                  <c:v>101.265495</c:v>
                </c:pt>
                <c:pt idx="2">
                  <c:v>100.13558900000001</c:v>
                </c:pt>
                <c:pt idx="3">
                  <c:v>99.654730000000001</c:v>
                </c:pt>
                <c:pt idx="4">
                  <c:v>100.45093699999998</c:v>
                </c:pt>
                <c:pt idx="5">
                  <c:v>102.25340300000002</c:v>
                </c:pt>
                <c:pt idx="6">
                  <c:v>101.45709399999998</c:v>
                </c:pt>
                <c:pt idx="7">
                  <c:v>103.134863</c:v>
                </c:pt>
                <c:pt idx="8">
                  <c:v>104.170368</c:v>
                </c:pt>
                <c:pt idx="9">
                  <c:v>103.70098599999997</c:v>
                </c:pt>
                <c:pt idx="10" formatCode="0.0">
                  <c:v>103.78508400000001</c:v>
                </c:pt>
                <c:pt idx="11" formatCode="0.0">
                  <c:v>104.54825599999999</c:v>
                </c:pt>
                <c:pt idx="12" formatCode="0.0">
                  <c:v>104.40264599999999</c:v>
                </c:pt>
                <c:pt idx="13" formatCode="0.0">
                  <c:v>105.36057199999999</c:v>
                </c:pt>
                <c:pt idx="14" formatCode="0.0">
                  <c:v>104.81240799999999</c:v>
                </c:pt>
                <c:pt idx="15" formatCode="0.0">
                  <c:v>104.49181</c:v>
                </c:pt>
                <c:pt idx="16" formatCode="0.0">
                  <c:v>104.92507599999998</c:v>
                </c:pt>
                <c:pt idx="17" formatCode="0.0">
                  <c:v>104.40885400000002</c:v>
                </c:pt>
                <c:pt idx="18" formatCode="0.0">
                  <c:v>102.621852</c:v>
                </c:pt>
                <c:pt idx="19" formatCode="0.0">
                  <c:v>102.31235800000002</c:v>
                </c:pt>
                <c:pt idx="20" formatCode="0.0">
                  <c:v>102.30344249494976</c:v>
                </c:pt>
                <c:pt idx="21" formatCode="0.0">
                  <c:v>103.15378400000002</c:v>
                </c:pt>
                <c:pt idx="22" formatCode="0.0">
                  <c:v>104.28343799999999</c:v>
                </c:pt>
                <c:pt idx="23" formatCode="0.0">
                  <c:v>106.32774041891049</c:v>
                </c:pt>
                <c:pt idx="24" formatCode="0.0">
                  <c:v>109.1818787837024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  <c:pt idx="13">
                  <c:v>44013</c:v>
                </c:pt>
                <c:pt idx="14">
                  <c:v>44044</c:v>
                </c:pt>
                <c:pt idx="15">
                  <c:v>44075</c:v>
                </c:pt>
                <c:pt idx="16">
                  <c:v>44105</c:v>
                </c:pt>
                <c:pt idx="17">
                  <c:v>44136</c:v>
                </c:pt>
                <c:pt idx="18">
                  <c:v>44166</c:v>
                </c:pt>
                <c:pt idx="19">
                  <c:v>44197</c:v>
                </c:pt>
                <c:pt idx="20">
                  <c:v>44228</c:v>
                </c:pt>
                <c:pt idx="21">
                  <c:v>44256</c:v>
                </c:pt>
                <c:pt idx="22">
                  <c:v>44287</c:v>
                </c:pt>
                <c:pt idx="23">
                  <c:v>44317</c:v>
                </c:pt>
                <c:pt idx="24">
                  <c:v>44348</c:v>
                </c:pt>
              </c:numCache>
            </c:numRef>
          </c:cat>
          <c:val>
            <c:numRef>
              <c:f>'Indice global et IHPFE'!$B$3:$Z$3</c:f>
              <c:numCache>
                <c:formatCode>0</c:formatCode>
                <c:ptCount val="25"/>
                <c:pt idx="0">
                  <c:v>99.080495771138359</c:v>
                </c:pt>
                <c:pt idx="1">
                  <c:v>100.72</c:v>
                </c:pt>
                <c:pt idx="2">
                  <c:v>98.953448448556742</c:v>
                </c:pt>
                <c:pt idx="3">
                  <c:v>102.7</c:v>
                </c:pt>
                <c:pt idx="4">
                  <c:v>102.48</c:v>
                </c:pt>
                <c:pt idx="5">
                  <c:v>102.44</c:v>
                </c:pt>
                <c:pt idx="6">
                  <c:v>102.51</c:v>
                </c:pt>
                <c:pt idx="7">
                  <c:v>104.23</c:v>
                </c:pt>
                <c:pt idx="8">
                  <c:v>104.74</c:v>
                </c:pt>
                <c:pt idx="9">
                  <c:v>103.97</c:v>
                </c:pt>
                <c:pt idx="10" formatCode="0.0">
                  <c:v>104.09</c:v>
                </c:pt>
                <c:pt idx="11" formatCode="0.0">
                  <c:v>104.21</c:v>
                </c:pt>
                <c:pt idx="12" formatCode="General">
                  <c:v>104.32</c:v>
                </c:pt>
                <c:pt idx="13" formatCode="General">
                  <c:v>105.56</c:v>
                </c:pt>
                <c:pt idx="14" formatCode="0.0">
                  <c:v>105.97</c:v>
                </c:pt>
                <c:pt idx="15" formatCode="0.0">
                  <c:v>106.19</c:v>
                </c:pt>
                <c:pt idx="16" formatCode="General">
                  <c:v>106.12</c:v>
                </c:pt>
                <c:pt idx="17" formatCode="0.0">
                  <c:v>106.26</c:v>
                </c:pt>
                <c:pt idx="18" formatCode="0.0">
                  <c:v>105.33</c:v>
                </c:pt>
                <c:pt idx="19" formatCode="0.0">
                  <c:v>104.8</c:v>
                </c:pt>
                <c:pt idx="20" formatCode="0.0">
                  <c:v>104.56829416562344</c:v>
                </c:pt>
                <c:pt idx="21" formatCode="0.0">
                  <c:v>104.66892691855392</c:v>
                </c:pt>
                <c:pt idx="22" formatCode="0.0">
                  <c:v>105.14007150715071</c:v>
                </c:pt>
                <c:pt idx="23" formatCode="0.0">
                  <c:v>105.6675296591801</c:v>
                </c:pt>
                <c:pt idx="24" formatCode="0.0">
                  <c:v>106.84455909299248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93777824"/>
        <c:axId val="-93774016"/>
      </c:lineChart>
      <c:dateAx>
        <c:axId val="-9377782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740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93774016"/>
        <c:scaling>
          <c:orientation val="minMax"/>
          <c:min val="98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77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223156571447986"/>
          <c:y val="0.84821736568643202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5369918045958540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  <c:pt idx="13">
                  <c:v>44013</c:v>
                </c:pt>
                <c:pt idx="14">
                  <c:v>44044</c:v>
                </c:pt>
                <c:pt idx="15">
                  <c:v>44075</c:v>
                </c:pt>
                <c:pt idx="16">
                  <c:v>44105</c:v>
                </c:pt>
                <c:pt idx="17">
                  <c:v>44136</c:v>
                </c:pt>
                <c:pt idx="18">
                  <c:v>44166</c:v>
                </c:pt>
                <c:pt idx="19">
                  <c:v>44197</c:v>
                </c:pt>
                <c:pt idx="20">
                  <c:v>44228</c:v>
                </c:pt>
                <c:pt idx="21">
                  <c:v>44256</c:v>
                </c:pt>
                <c:pt idx="22">
                  <c:v>44287</c:v>
                </c:pt>
                <c:pt idx="23">
                  <c:v>44317</c:v>
                </c:pt>
                <c:pt idx="24">
                  <c:v>44348</c:v>
                </c:pt>
              </c:numCache>
            </c:numRef>
          </c:cat>
          <c:val>
            <c:numRef>
              <c:f>'Indice global et produits alime'!$B$2:$Z$2</c:f>
              <c:numCache>
                <c:formatCode>0</c:formatCode>
                <c:ptCount val="25"/>
                <c:pt idx="0">
                  <c:v>100.54781300000002</c:v>
                </c:pt>
                <c:pt idx="1">
                  <c:v>101.265495</c:v>
                </c:pt>
                <c:pt idx="2">
                  <c:v>100.13558900000001</c:v>
                </c:pt>
                <c:pt idx="3">
                  <c:v>99.654730000000001</c:v>
                </c:pt>
                <c:pt idx="4">
                  <c:v>100.45093699999998</c:v>
                </c:pt>
                <c:pt idx="5">
                  <c:v>102.25340300000002</c:v>
                </c:pt>
                <c:pt idx="6">
                  <c:v>101.45709399999998</c:v>
                </c:pt>
                <c:pt idx="7">
                  <c:v>103.134863</c:v>
                </c:pt>
                <c:pt idx="8">
                  <c:v>104.170368</c:v>
                </c:pt>
                <c:pt idx="9">
                  <c:v>103.70098599999997</c:v>
                </c:pt>
                <c:pt idx="10" formatCode="0.00">
                  <c:v>103.78508400000001</c:v>
                </c:pt>
                <c:pt idx="11" formatCode="0.0">
                  <c:v>104.54825599999999</c:v>
                </c:pt>
                <c:pt idx="12" formatCode="0.0">
                  <c:v>104.40264599999999</c:v>
                </c:pt>
                <c:pt idx="13" formatCode="0.0">
                  <c:v>105.36057199999999</c:v>
                </c:pt>
                <c:pt idx="14" formatCode="0.0">
                  <c:v>104.81240799999999</c:v>
                </c:pt>
                <c:pt idx="15" formatCode="0.0">
                  <c:v>104.49181</c:v>
                </c:pt>
                <c:pt idx="16" formatCode="0.0">
                  <c:v>104.92507599999998</c:v>
                </c:pt>
                <c:pt idx="17" formatCode="0.0">
                  <c:v>104.40885400000002</c:v>
                </c:pt>
                <c:pt idx="18" formatCode="0.0">
                  <c:v>102.621852</c:v>
                </c:pt>
                <c:pt idx="19" formatCode="0.0">
                  <c:v>102.31235800000002</c:v>
                </c:pt>
                <c:pt idx="20" formatCode="0.0">
                  <c:v>102.30344249494976</c:v>
                </c:pt>
                <c:pt idx="21" formatCode="0.0">
                  <c:v>103.15378400000002</c:v>
                </c:pt>
                <c:pt idx="22" formatCode="0.0">
                  <c:v>104.28343799999999</c:v>
                </c:pt>
                <c:pt idx="23" formatCode="0.0">
                  <c:v>106.32774041891049</c:v>
                </c:pt>
                <c:pt idx="24" formatCode="0.0">
                  <c:v>109.1818787837024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  <c:pt idx="13">
                  <c:v>44013</c:v>
                </c:pt>
                <c:pt idx="14">
                  <c:v>44044</c:v>
                </c:pt>
                <c:pt idx="15">
                  <c:v>44075</c:v>
                </c:pt>
                <c:pt idx="16">
                  <c:v>44105</c:v>
                </c:pt>
                <c:pt idx="17">
                  <c:v>44136</c:v>
                </c:pt>
                <c:pt idx="18">
                  <c:v>44166</c:v>
                </c:pt>
                <c:pt idx="19">
                  <c:v>44197</c:v>
                </c:pt>
                <c:pt idx="20">
                  <c:v>44228</c:v>
                </c:pt>
                <c:pt idx="21">
                  <c:v>44256</c:v>
                </c:pt>
                <c:pt idx="22">
                  <c:v>44287</c:v>
                </c:pt>
                <c:pt idx="23">
                  <c:v>44317</c:v>
                </c:pt>
                <c:pt idx="24">
                  <c:v>44348</c:v>
                </c:pt>
              </c:numCache>
            </c:numRef>
          </c:cat>
          <c:val>
            <c:numRef>
              <c:f>'Indice global et produits alime'!$B$3:$Z$3</c:f>
              <c:numCache>
                <c:formatCode>0</c:formatCode>
                <c:ptCount val="25"/>
                <c:pt idx="0">
                  <c:v>101.42</c:v>
                </c:pt>
                <c:pt idx="1">
                  <c:v>103.49</c:v>
                </c:pt>
                <c:pt idx="2">
                  <c:v>97.67</c:v>
                </c:pt>
                <c:pt idx="3">
                  <c:v>93.47</c:v>
                </c:pt>
                <c:pt idx="4">
                  <c:v>96.77</c:v>
                </c:pt>
                <c:pt idx="5">
                  <c:v>99.5</c:v>
                </c:pt>
                <c:pt idx="6">
                  <c:v>97</c:v>
                </c:pt>
                <c:pt idx="7">
                  <c:v>101.52</c:v>
                </c:pt>
                <c:pt idx="8">
                  <c:v>103.57</c:v>
                </c:pt>
                <c:pt idx="9">
                  <c:v>102.41</c:v>
                </c:pt>
                <c:pt idx="10" formatCode="0.00">
                  <c:v>103.04</c:v>
                </c:pt>
                <c:pt idx="11" formatCode="0.0">
                  <c:v>105.37</c:v>
                </c:pt>
                <c:pt idx="12" formatCode="General">
                  <c:v>105.24</c:v>
                </c:pt>
                <c:pt idx="13" formatCode="General">
                  <c:v>105.62</c:v>
                </c:pt>
                <c:pt idx="14" formatCode="0.0">
                  <c:v>103.94</c:v>
                </c:pt>
                <c:pt idx="15" formatCode="0.0">
                  <c:v>102.34</c:v>
                </c:pt>
                <c:pt idx="16" formatCode="0.0">
                  <c:v>104.07</c:v>
                </c:pt>
                <c:pt idx="17" formatCode="0.0">
                  <c:v>102.85</c:v>
                </c:pt>
                <c:pt idx="18" formatCode="0.0">
                  <c:v>101.19</c:v>
                </c:pt>
                <c:pt idx="19" formatCode="0.0">
                  <c:v>101.22</c:v>
                </c:pt>
                <c:pt idx="20" formatCode="0.0">
                  <c:v>101.04047365516433</c:v>
                </c:pt>
                <c:pt idx="21" formatCode="0.0">
                  <c:v>103.58</c:v>
                </c:pt>
                <c:pt idx="22" formatCode="0.0">
                  <c:v>106.02</c:v>
                </c:pt>
                <c:pt idx="23" formatCode="0.0">
                  <c:v>110.73483228683401</c:v>
                </c:pt>
                <c:pt idx="24" formatCode="0.0">
                  <c:v>117.779791355133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93780544"/>
        <c:axId val="-93783264"/>
      </c:lineChart>
      <c:dateAx>
        <c:axId val="-9378054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83264"/>
        <c:crossesAt val="90"/>
        <c:auto val="1"/>
        <c:lblOffset val="100"/>
        <c:baseTimeUnit val="months"/>
        <c:majorUnit val="1"/>
        <c:majorTimeUnit val="months"/>
      </c:dateAx>
      <c:valAx>
        <c:axId val="-93783264"/>
        <c:scaling>
          <c:orientation val="minMax"/>
          <c:min val="90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8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380932350067261E-2"/>
          <c:y val="0.80407038405913545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80555555555578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  <c:pt idx="13">
                  <c:v>44013</c:v>
                </c:pt>
                <c:pt idx="14">
                  <c:v>44044</c:v>
                </c:pt>
                <c:pt idx="15">
                  <c:v>44075</c:v>
                </c:pt>
                <c:pt idx="16">
                  <c:v>44105</c:v>
                </c:pt>
                <c:pt idx="17">
                  <c:v>44136</c:v>
                </c:pt>
                <c:pt idx="18">
                  <c:v>44166</c:v>
                </c:pt>
                <c:pt idx="19">
                  <c:v>44197</c:v>
                </c:pt>
                <c:pt idx="20">
                  <c:v>44228</c:v>
                </c:pt>
                <c:pt idx="21">
                  <c:v>44256</c:v>
                </c:pt>
                <c:pt idx="22">
                  <c:v>44287</c:v>
                </c:pt>
                <c:pt idx="23">
                  <c:v>44317</c:v>
                </c:pt>
                <c:pt idx="24">
                  <c:v>44348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97.01</c:v>
                </c:pt>
                <c:pt idx="1">
                  <c:v>97.4</c:v>
                </c:pt>
                <c:pt idx="2" formatCode="0.0">
                  <c:v>100.71</c:v>
                </c:pt>
                <c:pt idx="3">
                  <c:v>99.32</c:v>
                </c:pt>
                <c:pt idx="4" formatCode="0.0">
                  <c:v>99.7</c:v>
                </c:pt>
                <c:pt idx="5" formatCode="0.0">
                  <c:v>104.4</c:v>
                </c:pt>
                <c:pt idx="6">
                  <c:v>103.36</c:v>
                </c:pt>
                <c:pt idx="7" formatCode="0.0">
                  <c:v>103.83</c:v>
                </c:pt>
                <c:pt idx="8">
                  <c:v>103.3</c:v>
                </c:pt>
                <c:pt idx="9" formatCode="0.0">
                  <c:v>104.18</c:v>
                </c:pt>
                <c:pt idx="10">
                  <c:v>103.62</c:v>
                </c:pt>
                <c:pt idx="11">
                  <c:v>103.25</c:v>
                </c:pt>
                <c:pt idx="12">
                  <c:v>103.18</c:v>
                </c:pt>
                <c:pt idx="13" formatCode="0.0">
                  <c:v>103.29</c:v>
                </c:pt>
                <c:pt idx="14" formatCode="0.0">
                  <c:v>103.11</c:v>
                </c:pt>
                <c:pt idx="15" formatCode="0.0">
                  <c:v>105.38</c:v>
                </c:pt>
                <c:pt idx="16">
                  <c:v>101.92</c:v>
                </c:pt>
                <c:pt idx="17" formatCode="0.0">
                  <c:v>100.66</c:v>
                </c:pt>
                <c:pt idx="18" formatCode="0.0">
                  <c:v>97.55</c:v>
                </c:pt>
                <c:pt idx="19" formatCode="0.0">
                  <c:v>98.28</c:v>
                </c:pt>
                <c:pt idx="20" formatCode="0.0">
                  <c:v>97.674804430216724</c:v>
                </c:pt>
                <c:pt idx="21" formatCode="0.0">
                  <c:v>97.35</c:v>
                </c:pt>
                <c:pt idx="22" formatCode="0.0">
                  <c:v>97.99</c:v>
                </c:pt>
                <c:pt idx="23" formatCode="0.0">
                  <c:v>100.857210159301</c:v>
                </c:pt>
                <c:pt idx="24" formatCode="0.0">
                  <c:v>102.324151992797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  <c:pt idx="13">
                  <c:v>44013</c:v>
                </c:pt>
                <c:pt idx="14">
                  <c:v>44044</c:v>
                </c:pt>
                <c:pt idx="15">
                  <c:v>44075</c:v>
                </c:pt>
                <c:pt idx="16">
                  <c:v>44105</c:v>
                </c:pt>
                <c:pt idx="17">
                  <c:v>44136</c:v>
                </c:pt>
                <c:pt idx="18">
                  <c:v>44166</c:v>
                </c:pt>
                <c:pt idx="19">
                  <c:v>44197</c:v>
                </c:pt>
                <c:pt idx="20">
                  <c:v>44228</c:v>
                </c:pt>
                <c:pt idx="21">
                  <c:v>44256</c:v>
                </c:pt>
                <c:pt idx="22">
                  <c:v>44287</c:v>
                </c:pt>
                <c:pt idx="23">
                  <c:v>44317</c:v>
                </c:pt>
                <c:pt idx="24">
                  <c:v>44348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96.36</c:v>
                </c:pt>
                <c:pt idx="1">
                  <c:v>97.6</c:v>
                </c:pt>
                <c:pt idx="2" formatCode="0.0">
                  <c:v>100.11</c:v>
                </c:pt>
                <c:pt idx="3">
                  <c:v>110.34</c:v>
                </c:pt>
                <c:pt idx="4" formatCode="0.0">
                  <c:v>106.17</c:v>
                </c:pt>
                <c:pt idx="5" formatCode="0.0">
                  <c:v>108.15</c:v>
                </c:pt>
                <c:pt idx="6">
                  <c:v>110.47</c:v>
                </c:pt>
                <c:pt idx="7" formatCode="0.0">
                  <c:v>108.89</c:v>
                </c:pt>
                <c:pt idx="8">
                  <c:v>110.34</c:v>
                </c:pt>
                <c:pt idx="9" formatCode="0.0">
                  <c:v>108.28</c:v>
                </c:pt>
                <c:pt idx="10">
                  <c:v>107.29</c:v>
                </c:pt>
                <c:pt idx="11">
                  <c:v>106.67</c:v>
                </c:pt>
                <c:pt idx="12">
                  <c:v>105.72</c:v>
                </c:pt>
                <c:pt idx="13" formatCode="0.0">
                  <c:v>112.01</c:v>
                </c:pt>
                <c:pt idx="14" formatCode="0.0">
                  <c:v>111.69</c:v>
                </c:pt>
                <c:pt idx="15" formatCode="0.0">
                  <c:v>111.88</c:v>
                </c:pt>
                <c:pt idx="16">
                  <c:v>111.94</c:v>
                </c:pt>
                <c:pt idx="17" formatCode="0.0">
                  <c:v>111.47</c:v>
                </c:pt>
                <c:pt idx="18" formatCode="0.0">
                  <c:v>107.55</c:v>
                </c:pt>
                <c:pt idx="19" formatCode="0.0">
                  <c:v>104.57</c:v>
                </c:pt>
                <c:pt idx="20" formatCode="0.0">
                  <c:v>105.0558416730935</c:v>
                </c:pt>
                <c:pt idx="21" formatCode="0.0">
                  <c:v>105.04</c:v>
                </c:pt>
                <c:pt idx="22" formatCode="0.0">
                  <c:v>106.11</c:v>
                </c:pt>
                <c:pt idx="23" formatCode="0.0">
                  <c:v>105.568242073059</c:v>
                </c:pt>
                <c:pt idx="24" formatCode="0.0">
                  <c:v>105.739200115203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93775104"/>
        <c:axId val="-93772928"/>
      </c:lineChart>
      <c:dateAx>
        <c:axId val="-9377510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7292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93772928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75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473259876"/>
          <c:y val="0.81944722127125402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7474971034026154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  <c:pt idx="13">
                  <c:v>44013</c:v>
                </c:pt>
                <c:pt idx="14">
                  <c:v>44044</c:v>
                </c:pt>
                <c:pt idx="15">
                  <c:v>44075</c:v>
                </c:pt>
                <c:pt idx="16">
                  <c:v>44105</c:v>
                </c:pt>
                <c:pt idx="17">
                  <c:v>44136</c:v>
                </c:pt>
                <c:pt idx="18">
                  <c:v>44166</c:v>
                </c:pt>
                <c:pt idx="19">
                  <c:v>44197</c:v>
                </c:pt>
                <c:pt idx="20">
                  <c:v>44228</c:v>
                </c:pt>
                <c:pt idx="21">
                  <c:v>44256</c:v>
                </c:pt>
                <c:pt idx="22">
                  <c:v>44287</c:v>
                </c:pt>
                <c:pt idx="23">
                  <c:v>44317</c:v>
                </c:pt>
                <c:pt idx="24">
                  <c:v>44348</c:v>
                </c:pt>
              </c:numCache>
            </c:numRef>
          </c:cat>
          <c:val>
            <c:numRef>
              <c:f>'Indice origine'!$B$2:$Z$2</c:f>
              <c:numCache>
                <c:formatCode>0</c:formatCode>
                <c:ptCount val="25"/>
                <c:pt idx="0">
                  <c:v>98.897146553273799</c:v>
                </c:pt>
                <c:pt idx="1">
                  <c:v>99.321204943557007</c:v>
                </c:pt>
                <c:pt idx="2">
                  <c:v>98.569924508133496</c:v>
                </c:pt>
                <c:pt idx="3">
                  <c:v>101.46</c:v>
                </c:pt>
                <c:pt idx="4">
                  <c:v>101.33</c:v>
                </c:pt>
                <c:pt idx="5">
                  <c:v>101.81</c:v>
                </c:pt>
                <c:pt idx="6">
                  <c:v>101.93</c:v>
                </c:pt>
                <c:pt idx="7">
                  <c:v>101.54</c:v>
                </c:pt>
                <c:pt idx="8">
                  <c:v>102.85</c:v>
                </c:pt>
                <c:pt idx="9">
                  <c:v>102.08</c:v>
                </c:pt>
                <c:pt idx="10" formatCode="General">
                  <c:v>101.62</c:v>
                </c:pt>
                <c:pt idx="11" formatCode="General">
                  <c:v>101.67</c:v>
                </c:pt>
                <c:pt idx="12" formatCode="General">
                  <c:v>101.47</c:v>
                </c:pt>
                <c:pt idx="13" formatCode="General">
                  <c:v>102.11</c:v>
                </c:pt>
                <c:pt idx="14" formatCode="0.0">
                  <c:v>102.53</c:v>
                </c:pt>
                <c:pt idx="15" formatCode="0.0">
                  <c:v>102.28</c:v>
                </c:pt>
                <c:pt idx="16" formatCode="0.0">
                  <c:v>102.37</c:v>
                </c:pt>
                <c:pt idx="17" formatCode="0.0">
                  <c:v>102.22</c:v>
                </c:pt>
                <c:pt idx="18" formatCode="0.0">
                  <c:v>101.4</c:v>
                </c:pt>
                <c:pt idx="19" formatCode="0.0">
                  <c:v>101.33</c:v>
                </c:pt>
                <c:pt idx="20" formatCode="0.0">
                  <c:v>101.14924783602839</c:v>
                </c:pt>
                <c:pt idx="21" formatCode="0.0">
                  <c:v>101.27040490879355</c:v>
                </c:pt>
                <c:pt idx="22" formatCode="0.0">
                  <c:v>101.53138203952606</c:v>
                </c:pt>
                <c:pt idx="23" formatCode="0.0">
                  <c:v>101.41929622882527</c:v>
                </c:pt>
                <c:pt idx="24" formatCode="0.0">
                  <c:v>101.68221461853814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43617</c:v>
                </c:pt>
                <c:pt idx="1">
                  <c:v>43647</c:v>
                </c:pt>
                <c:pt idx="2">
                  <c:v>43678</c:v>
                </c:pt>
                <c:pt idx="3">
                  <c:v>43709</c:v>
                </c:pt>
                <c:pt idx="4">
                  <c:v>43739</c:v>
                </c:pt>
                <c:pt idx="5">
                  <c:v>43770</c:v>
                </c:pt>
                <c:pt idx="6">
                  <c:v>43800</c:v>
                </c:pt>
                <c:pt idx="7">
                  <c:v>43831</c:v>
                </c:pt>
                <c:pt idx="8">
                  <c:v>43862</c:v>
                </c:pt>
                <c:pt idx="9">
                  <c:v>43891</c:v>
                </c:pt>
                <c:pt idx="10">
                  <c:v>43922</c:v>
                </c:pt>
                <c:pt idx="11">
                  <c:v>43952</c:v>
                </c:pt>
                <c:pt idx="12">
                  <c:v>43983</c:v>
                </c:pt>
                <c:pt idx="13">
                  <c:v>44013</c:v>
                </c:pt>
                <c:pt idx="14">
                  <c:v>44044</c:v>
                </c:pt>
                <c:pt idx="15">
                  <c:v>44075</c:v>
                </c:pt>
                <c:pt idx="16">
                  <c:v>44105</c:v>
                </c:pt>
                <c:pt idx="17">
                  <c:v>44136</c:v>
                </c:pt>
                <c:pt idx="18">
                  <c:v>44166</c:v>
                </c:pt>
                <c:pt idx="19">
                  <c:v>44197</c:v>
                </c:pt>
                <c:pt idx="20">
                  <c:v>44228</c:v>
                </c:pt>
                <c:pt idx="21">
                  <c:v>44256</c:v>
                </c:pt>
                <c:pt idx="22">
                  <c:v>44287</c:v>
                </c:pt>
                <c:pt idx="23">
                  <c:v>44317</c:v>
                </c:pt>
                <c:pt idx="24">
                  <c:v>44348</c:v>
                </c:pt>
              </c:numCache>
            </c:numRef>
          </c:cat>
          <c:val>
            <c:numRef>
              <c:f>'Indice origine'!$B$3:$Z$3</c:f>
              <c:numCache>
                <c:formatCode>0</c:formatCode>
                <c:ptCount val="25"/>
                <c:pt idx="0">
                  <c:v>100.80474672789994</c:v>
                </c:pt>
                <c:pt idx="1">
                  <c:v>102.18585845939411</c:v>
                </c:pt>
                <c:pt idx="2">
                  <c:v>100.72737867909467</c:v>
                </c:pt>
                <c:pt idx="3">
                  <c:v>99.75</c:v>
                </c:pt>
                <c:pt idx="4">
                  <c:v>100.81</c:v>
                </c:pt>
                <c:pt idx="5">
                  <c:v>105.14</c:v>
                </c:pt>
                <c:pt idx="6">
                  <c:v>101.81</c:v>
                </c:pt>
                <c:pt idx="7">
                  <c:v>104.42</c:v>
                </c:pt>
                <c:pt idx="8">
                  <c:v>105.01</c:v>
                </c:pt>
                <c:pt idx="9">
                  <c:v>104.9</c:v>
                </c:pt>
                <c:pt idx="10" formatCode="General">
                  <c:v>105.35</c:v>
                </c:pt>
                <c:pt idx="11" formatCode="General">
                  <c:v>106.59</c:v>
                </c:pt>
                <c:pt idx="12" formatCode="General">
                  <c:v>106.36</c:v>
                </c:pt>
                <c:pt idx="13" formatCode="General">
                  <c:v>107.29</c:v>
                </c:pt>
                <c:pt idx="14" formatCode="0.0">
                  <c:v>106.72</c:v>
                </c:pt>
                <c:pt idx="15" formatCode="0.0">
                  <c:v>106.29</c:v>
                </c:pt>
                <c:pt idx="16" formatCode="0.0">
                  <c:v>106.89</c:v>
                </c:pt>
                <c:pt idx="17" formatCode="0.0">
                  <c:v>107.27</c:v>
                </c:pt>
                <c:pt idx="18" formatCode="0.0">
                  <c:v>103.85</c:v>
                </c:pt>
                <c:pt idx="19" formatCode="0.0">
                  <c:v>103.17</c:v>
                </c:pt>
                <c:pt idx="20" formatCode="0.0">
                  <c:v>102.39003617308856</c:v>
                </c:pt>
                <c:pt idx="21" formatCode="0.0">
                  <c:v>103.78487362236905</c:v>
                </c:pt>
                <c:pt idx="22" formatCode="0.0">
                  <c:v>105.2054774109464</c:v>
                </c:pt>
                <c:pt idx="23" formatCode="0.0">
                  <c:v>108.46099649888423</c:v>
                </c:pt>
                <c:pt idx="24" formatCode="0.0">
                  <c:v>112.75073520760183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93787072"/>
        <c:axId val="-93782720"/>
      </c:lineChart>
      <c:dateAx>
        <c:axId val="-9378707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8272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-93782720"/>
        <c:scaling>
          <c:orientation val="minMax"/>
          <c:min val="95"/>
        </c:scaling>
        <c:delete val="0"/>
        <c:axPos val="l"/>
        <c:numFmt formatCode="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93787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58"/>
          <c:y val="0.89583624963546227"/>
          <c:w val="0.347917322834647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CF25-DECC-4898-BA6C-17A3B35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2449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Souliath CHITOU</dc:creator>
  <cp:lastModifiedBy>Utilisateur</cp:lastModifiedBy>
  <cp:revision>42</cp:revision>
  <cp:lastPrinted>2021-07-07T08:12:00Z</cp:lastPrinted>
  <dcterms:created xsi:type="dcterms:W3CDTF">2021-07-06T14:57:00Z</dcterms:created>
  <dcterms:modified xsi:type="dcterms:W3CDTF">2021-07-09T10:20:00Z</dcterms:modified>
</cp:coreProperties>
</file>